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7FA61" w14:textId="77777777" w:rsidR="00F1635F" w:rsidRPr="00F1635F" w:rsidRDefault="00F1635F" w:rsidP="00F1635F">
      <w:pPr>
        <w:pStyle w:val="Otsikko"/>
        <w:rPr>
          <w:rFonts w:eastAsia="Calibri"/>
          <w:sz w:val="24"/>
          <w:szCs w:val="24"/>
          <w:shd w:val="clear" w:color="auto" w:fill="auto"/>
        </w:rPr>
      </w:pPr>
      <w:bookmarkStart w:id="0" w:name="_GoBack"/>
      <w:bookmarkEnd w:id="0"/>
      <w:r w:rsidRPr="00F1635F">
        <w:rPr>
          <w:rFonts w:eastAsia="Calibri"/>
          <w:sz w:val="24"/>
          <w:szCs w:val="24"/>
          <w:shd w:val="clear" w:color="auto" w:fill="auto"/>
        </w:rPr>
        <w:t xml:space="preserve">Kustannustenjakoliite </w:t>
      </w:r>
    </w:p>
    <w:p w14:paraId="336D5573" w14:textId="77777777" w:rsidR="00F1635F" w:rsidRPr="00F1635F" w:rsidRDefault="00F1635F" w:rsidP="00F1635F"/>
    <w:p w14:paraId="0473DA26" w14:textId="77777777" w:rsidR="00F1635F" w:rsidRPr="00F1635F" w:rsidRDefault="00F1635F" w:rsidP="00F1635F">
      <w:pPr>
        <w:pStyle w:val="Otsikko"/>
        <w:rPr>
          <w:rFonts w:eastAsia="Calibri"/>
          <w:sz w:val="28"/>
          <w:szCs w:val="28"/>
          <w:shd w:val="clear" w:color="auto" w:fill="auto"/>
        </w:rPr>
      </w:pPr>
      <w:r w:rsidRPr="00F1635F">
        <w:rPr>
          <w:rFonts w:eastAsia="Calibri"/>
          <w:sz w:val="28"/>
          <w:szCs w:val="28"/>
          <w:shd w:val="clear" w:color="auto" w:fill="auto"/>
        </w:rPr>
        <w:t>Pirkanmaan työllisyyden edistämisen kuntakokeilukokonaisuudesta aiheutuvat yhteiset kustannukset</w:t>
      </w:r>
    </w:p>
    <w:p w14:paraId="6B848E36" w14:textId="77777777" w:rsidR="00F1635F" w:rsidRPr="00F1635F" w:rsidRDefault="00F1635F" w:rsidP="00F1635F">
      <w:pPr>
        <w:spacing w:after="240" w:line="240" w:lineRule="auto"/>
        <w:ind w:right="0"/>
        <w:rPr>
          <w:rFonts w:ascii="Calibri" w:eastAsia="Calibri" w:hAnsi="Calibri" w:cs="Times New Roman"/>
          <w:sz w:val="22"/>
          <w:szCs w:val="22"/>
          <w:shd w:val="clear" w:color="auto" w:fill="auto"/>
        </w:rPr>
      </w:pPr>
      <w:r w:rsidRPr="00F1635F">
        <w:rPr>
          <w:rFonts w:ascii="Calibri" w:eastAsia="Calibri" w:hAnsi="Calibri" w:cs="Times New Roman"/>
          <w:sz w:val="22"/>
          <w:szCs w:val="22"/>
          <w:shd w:val="clear" w:color="auto" w:fill="auto"/>
        </w:rPr>
        <w:t>Kustannusten jakaminen kuntien välillä perustuu työllisyyden edistämisen kuntakokeilun hakemukseen ja siihen liittyvään kuntien väliseen aiesopimukseen, jossa on määritelty kokeilun toiminta- ja palvelumallit. Kustannusten jakoa on täsmennetty kokeilun valmisteluvaiheessa työllisyyden edistämisen Kokeilulainsäädännön</w:t>
      </w:r>
      <w:r>
        <w:rPr>
          <w:rFonts w:ascii="Calibri" w:eastAsia="Calibri" w:hAnsi="Calibri" w:cs="Times New Roman"/>
          <w:sz w:val="22"/>
          <w:szCs w:val="22"/>
          <w:shd w:val="clear" w:color="auto" w:fill="auto"/>
        </w:rPr>
        <w:t xml:space="preserve"> (HE 87/2020 ja HE 114</w:t>
      </w:r>
      <w:r w:rsidRPr="00F1635F">
        <w:rPr>
          <w:rFonts w:ascii="Calibri" w:eastAsia="Calibri" w:hAnsi="Calibri" w:cs="Times New Roman"/>
          <w:sz w:val="22"/>
          <w:szCs w:val="22"/>
          <w:shd w:val="clear" w:color="auto" w:fill="auto"/>
        </w:rPr>
        <w:t>/2020), valtakunnallisten linjausten, valtion hallinnon toimijoiden kanssa laaditun kokeilun Pääsopimuksen sekä Pirkanmaan kokeilukuntien välisen yhteisvalmistelun pohjalta. Kokeilun toimeenpanoon liittyvässä Kuntasopimuksessa on määritelty Tampereelle keskitettävät tehtävät ja palvelut.  Kustannustenjakoliike tarkastetaan vuosittain Kuntasopimuksessa määritellyllä tavalla.</w:t>
      </w:r>
    </w:p>
    <w:p w14:paraId="5750A67A" w14:textId="77777777" w:rsidR="00F1635F" w:rsidRPr="00F1635F" w:rsidRDefault="00F1635F" w:rsidP="00F1635F">
      <w:pPr>
        <w:spacing w:line="240" w:lineRule="auto"/>
        <w:ind w:right="0"/>
        <w:rPr>
          <w:rFonts w:ascii="Calibri" w:eastAsia="Calibri" w:hAnsi="Calibri" w:cs="Times New Roman"/>
          <w:sz w:val="22"/>
          <w:szCs w:val="22"/>
          <w:shd w:val="clear" w:color="auto" w:fill="auto"/>
        </w:rPr>
      </w:pPr>
    </w:p>
    <w:p w14:paraId="4C0F6FB6" w14:textId="77777777" w:rsidR="00F1635F" w:rsidRPr="00316E2B" w:rsidRDefault="00F1635F" w:rsidP="00F1635F">
      <w:pPr>
        <w:pStyle w:val="Otsikko2"/>
        <w:rPr>
          <w:rFonts w:eastAsia="Calibri"/>
          <w:b/>
          <w:sz w:val="26"/>
          <w:shd w:val="clear" w:color="auto" w:fill="auto"/>
        </w:rPr>
      </w:pPr>
      <w:r w:rsidRPr="00316E2B">
        <w:rPr>
          <w:rFonts w:eastAsia="Calibri"/>
          <w:b/>
          <w:sz w:val="26"/>
          <w:shd w:val="clear" w:color="auto" w:fill="auto"/>
        </w:rPr>
        <w:t>Kokeilukokonaisuuden johtaminen ja koordinointi kokeilualueella</w:t>
      </w:r>
    </w:p>
    <w:p w14:paraId="073D6759" w14:textId="77777777" w:rsidR="00F1635F" w:rsidRPr="00F1635F" w:rsidRDefault="00F1635F" w:rsidP="00F1635F">
      <w:pPr>
        <w:spacing w:after="240" w:line="247" w:lineRule="auto"/>
        <w:ind w:left="8" w:right="0" w:hanging="8"/>
        <w:jc w:val="both"/>
        <w:rPr>
          <w:rFonts w:ascii="Calibri" w:eastAsia="Times New Roman" w:hAnsi="Calibri" w:cs="Times New Roman"/>
          <w:color w:val="000000"/>
          <w:sz w:val="22"/>
          <w:szCs w:val="22"/>
          <w:shd w:val="clear" w:color="auto" w:fill="auto"/>
        </w:rPr>
      </w:pPr>
      <w:r w:rsidRPr="00F1635F">
        <w:rPr>
          <w:rFonts w:ascii="Calibri" w:eastAsia="Times New Roman" w:hAnsi="Calibri" w:cs="Times New Roman"/>
          <w:color w:val="000000"/>
          <w:sz w:val="22"/>
          <w:szCs w:val="22"/>
          <w:shd w:val="clear" w:color="auto" w:fill="auto"/>
        </w:rPr>
        <w:t>Tampereen kaupungin rooli on johtaa ja koordinoida kuntakokeilun kokonaisuutta Pirkanmaalla. Tampereen kaupunki vastaa kokeilun koordinoinnista ja johtamista kuntakohtaista toteutusta lukuun ottamatta. Kuntakohtainen toteutus on määritelty kuntien välisessä yhteistyösopimuksessa (Kuntasopimus).</w:t>
      </w:r>
    </w:p>
    <w:p w14:paraId="59B266B8" w14:textId="77777777" w:rsidR="00F1635F" w:rsidRPr="00F1635F" w:rsidRDefault="00F1635F" w:rsidP="00F1635F">
      <w:pPr>
        <w:spacing w:after="240" w:line="247" w:lineRule="auto"/>
        <w:ind w:left="8" w:right="0" w:hanging="8"/>
        <w:jc w:val="both"/>
        <w:rPr>
          <w:rFonts w:ascii="Calibri" w:eastAsia="Times New Roman" w:hAnsi="Calibri" w:cs="Times New Roman"/>
          <w:color w:val="000000"/>
          <w:sz w:val="22"/>
          <w:szCs w:val="22"/>
          <w:shd w:val="clear" w:color="auto" w:fill="auto"/>
        </w:rPr>
      </w:pPr>
      <w:r w:rsidRPr="00F1635F">
        <w:rPr>
          <w:rFonts w:ascii="Calibri" w:eastAsia="Times New Roman" w:hAnsi="Calibri" w:cs="Times New Roman"/>
          <w:color w:val="000000"/>
          <w:sz w:val="22"/>
          <w:szCs w:val="22"/>
          <w:shd w:val="clear" w:color="auto" w:fill="auto"/>
        </w:rPr>
        <w:t>Tampereen kaupunki johtaa ja koordinoi Pirkanmaan työllisyyden edistämisen kuntakokeilun strategista kokonaisuutta ja strategista kehittämistä kokeilun yhteisten tavoitteiden ja kokeilulainsäädännön mukaisesti. Työllisyyden edistämisen kuntakokeilun toimeenpanon osalta keskeisiä valtakunnallisia kumppaneita ovat mm. työ- ja elinkeinoministeriö, sosiaali- ja terveysministeriö, opetus- ja kulttuuriministeriö, Kuntaliitto sekä KEHA-keskus. Kokonaisuuden johtamiseen kuuluu strategisten kumppanuuksien vahvistaminen kokeilun toimeenpanon mahdollistamiseksi muuttuvassa toimintaympäristössä sekä kokeilukokonaisuuden yhteisen toimintamallin rakentaminen ja kehittämisen johtaminen yhdessä kokeilukuntien ja työllisyyden edistämiseen liittyvien keskeisten kumppaneiden kanssa valtakunnallisesti ja alueellisesti. Keskeisiä alueellisia kumppaneita ovat mm. Pirkanmaan TE-toimisto ja Pirkanmaan ELY-keskus.  Kokeilukokonaisuuteen liittyvä muu yhteinen keskeinen verkostojohtaminen hoidetaan Tampereen kaupungilta valtakunnallisesti ja alueellisesti. Verkostoyhteistyön osalta Tampereen kaupunki hoitaa kokeilukokonaisuuteen liittyvät valtakunnalliset työryhmät ja alueelliset työryhmät sekä toimintamallin mahdollistamiseen sisältyvän kokeilukokonaisuuden operatiivisen edunvalvonnan.</w:t>
      </w:r>
    </w:p>
    <w:p w14:paraId="2C1B9330" w14:textId="77777777" w:rsidR="00F1635F" w:rsidRPr="00F1635F" w:rsidRDefault="00F1635F" w:rsidP="00F1635F">
      <w:pPr>
        <w:spacing w:after="240" w:line="247" w:lineRule="auto"/>
        <w:ind w:left="8" w:right="0" w:hanging="8"/>
        <w:jc w:val="both"/>
        <w:rPr>
          <w:rFonts w:ascii="Calibri" w:eastAsia="Times New Roman" w:hAnsi="Calibri" w:cs="Times New Roman"/>
          <w:color w:val="000000"/>
          <w:sz w:val="22"/>
          <w:szCs w:val="22"/>
          <w:shd w:val="clear" w:color="auto" w:fill="auto"/>
        </w:rPr>
      </w:pPr>
      <w:r w:rsidRPr="00F1635F">
        <w:rPr>
          <w:rFonts w:ascii="Calibri" w:eastAsia="Times New Roman" w:hAnsi="Calibri" w:cs="Times New Roman"/>
          <w:color w:val="000000"/>
          <w:sz w:val="22"/>
          <w:szCs w:val="22"/>
          <w:shd w:val="clear" w:color="auto" w:fill="auto"/>
        </w:rPr>
        <w:t>Kokeilulle valtakunnallisesti asetettujen tavoitteiden saavuttamiseen liittyvä kokonaiskoordinaatio ja tavoitteiden seuranta hoidetaan Tampereelta.  Mahdollinen koko kokeilun kokonaisarviointiin liittyvä koordinaation vastuu on kokeilukuntien osalta Tampereen kaupungilla, jokaisen kokeilukunnan osallistuessa arvioon. Pirkanmaan työllisyyden edistämisen kuntakokeilussa on kokeilualueen yhteisiä prosesseja, toimintoja ja palveluja, joiden kokonaiskehittäminen tapahtuu Tampereen johdolla yhdessä kokeilun johtoryhmän ja keskeisten kumppaneiden kanssa suunnitellen.</w:t>
      </w:r>
    </w:p>
    <w:p w14:paraId="38EA52F5" w14:textId="77777777" w:rsidR="00F1635F" w:rsidRPr="00F1635F" w:rsidRDefault="00F1635F" w:rsidP="00F1635F">
      <w:pPr>
        <w:spacing w:after="240" w:line="247" w:lineRule="auto"/>
        <w:ind w:left="8" w:right="0" w:hanging="8"/>
        <w:jc w:val="both"/>
        <w:rPr>
          <w:rFonts w:ascii="Calibri" w:eastAsia="Times New Roman" w:hAnsi="Calibri" w:cs="Times New Roman"/>
          <w:color w:val="000000"/>
          <w:sz w:val="22"/>
          <w:szCs w:val="22"/>
          <w:shd w:val="clear" w:color="auto" w:fill="auto"/>
        </w:rPr>
      </w:pPr>
      <w:r w:rsidRPr="00F1635F">
        <w:rPr>
          <w:rFonts w:ascii="Calibri" w:eastAsia="Times New Roman" w:hAnsi="Calibri" w:cs="Times New Roman"/>
          <w:color w:val="000000"/>
          <w:sz w:val="22"/>
          <w:szCs w:val="22"/>
          <w:shd w:val="clear" w:color="auto" w:fill="auto"/>
        </w:rPr>
        <w:t xml:space="preserve">Työllisyyden edistämisen kuntakokeiluun valtiolta tulevan työllisyysmäärärahan ja hankintojen kokonaiskoordinaatio ja seuranta Pirkanmaan ELY-keskuksen sekä muihin mahdollisten valtion tahojen kanssa hoidetaan Tampereen kaupungilta. Johtoryhmä ja kokeilukunnat osallistuvat työllisyysmäärärahoilla tehtävien hankintojen suunnitteluun ja toimeenpanoon. Tampereen kaupunki valmistelee kunnille yhteisten toimintojen vuosittaisen talouskehyksen ja huolehtii siihen liittyvästä seurannasta. Tampereen kaupungin työllisyysjohtaja </w:t>
      </w:r>
      <w:r w:rsidRPr="00F1635F">
        <w:rPr>
          <w:rFonts w:ascii="Calibri" w:eastAsia="Times New Roman" w:hAnsi="Calibri" w:cs="Times New Roman"/>
          <w:color w:val="000000"/>
          <w:sz w:val="22"/>
          <w:szCs w:val="22"/>
          <w:shd w:val="clear" w:color="auto" w:fill="auto"/>
        </w:rPr>
        <w:lastRenderedPageBreak/>
        <w:t>esittelee kokeilualueen ohjausryhmälle asiat, jotka käsitellään ohjausryhmässä. Ohjausryhmässä käsiteltävät asiat käsitellään ennen ohjausryhmää Pirkanmaan työllisyyden edistämisen operatiivisessa johtoryhmässä. Työllisyysjohtaja toimii operatiivisen johtoryhmän puheenjohtajana.</w:t>
      </w:r>
    </w:p>
    <w:p w14:paraId="107D5587" w14:textId="77777777" w:rsidR="00F1635F" w:rsidRDefault="00F1635F" w:rsidP="00F1635F">
      <w:pPr>
        <w:spacing w:after="240" w:line="247" w:lineRule="auto"/>
        <w:ind w:left="8" w:right="0" w:hanging="8"/>
        <w:jc w:val="both"/>
        <w:rPr>
          <w:rFonts w:ascii="Calibri" w:eastAsia="Times New Roman" w:hAnsi="Calibri" w:cs="Times New Roman"/>
          <w:color w:val="000000"/>
          <w:sz w:val="22"/>
          <w:szCs w:val="22"/>
          <w:shd w:val="clear" w:color="auto" w:fill="auto"/>
        </w:rPr>
      </w:pPr>
      <w:r w:rsidRPr="00F1635F">
        <w:rPr>
          <w:rFonts w:ascii="Calibri" w:eastAsia="Times New Roman" w:hAnsi="Calibri" w:cs="Times New Roman"/>
          <w:color w:val="000000"/>
          <w:sz w:val="22"/>
          <w:szCs w:val="22"/>
          <w:shd w:val="clear" w:color="auto" w:fill="auto"/>
        </w:rPr>
        <w:t>Palvelun hinta ja kustannusten muodostuminen käyvät ilmi tämän liitteen lopussa olevasta hintataulukosta.</w:t>
      </w:r>
    </w:p>
    <w:p w14:paraId="3346CB53" w14:textId="77777777" w:rsidR="00741915" w:rsidRPr="00F1635F" w:rsidRDefault="00741915" w:rsidP="00F1635F">
      <w:pPr>
        <w:spacing w:after="240" w:line="247" w:lineRule="auto"/>
        <w:ind w:left="8" w:right="0" w:hanging="8"/>
        <w:jc w:val="both"/>
        <w:rPr>
          <w:rFonts w:ascii="Calibri" w:eastAsia="Times New Roman" w:hAnsi="Calibri" w:cs="Times New Roman"/>
          <w:color w:val="000000"/>
          <w:sz w:val="22"/>
          <w:szCs w:val="22"/>
          <w:shd w:val="clear" w:color="auto" w:fill="auto"/>
        </w:rPr>
      </w:pPr>
    </w:p>
    <w:p w14:paraId="3DF2FA3B" w14:textId="77777777" w:rsidR="00F1635F" w:rsidRPr="00316E2B" w:rsidRDefault="00F1635F" w:rsidP="00F1635F">
      <w:pPr>
        <w:pStyle w:val="Otsikko2"/>
        <w:rPr>
          <w:rFonts w:eastAsia="Calibri"/>
          <w:b/>
          <w:sz w:val="26"/>
          <w:shd w:val="clear" w:color="auto" w:fill="auto"/>
        </w:rPr>
      </w:pPr>
      <w:r w:rsidRPr="00316E2B">
        <w:rPr>
          <w:rFonts w:eastAsia="Calibri"/>
          <w:b/>
          <w:sz w:val="26"/>
          <w:shd w:val="clear" w:color="auto" w:fill="auto"/>
        </w:rPr>
        <w:t>ICT- ja tietopalvelu</w:t>
      </w:r>
    </w:p>
    <w:p w14:paraId="2D76836D" w14:textId="77777777" w:rsidR="005007E8" w:rsidRDefault="005007E8" w:rsidP="005007E8">
      <w:pPr>
        <w:spacing w:after="240" w:line="247" w:lineRule="auto"/>
        <w:ind w:left="8" w:right="0" w:hanging="8"/>
        <w:jc w:val="both"/>
        <w:rPr>
          <w:rFonts w:ascii="Calibri" w:eastAsia="Times New Roman" w:hAnsi="Calibri" w:cs="Times New Roman"/>
          <w:color w:val="000000"/>
          <w:sz w:val="22"/>
          <w:szCs w:val="22"/>
          <w:shd w:val="clear" w:color="auto" w:fill="auto"/>
        </w:rPr>
      </w:pPr>
      <w:r w:rsidRPr="005007E8">
        <w:rPr>
          <w:rFonts w:ascii="Calibri" w:eastAsia="Times New Roman" w:hAnsi="Calibri" w:cs="Times New Roman"/>
          <w:color w:val="000000"/>
          <w:sz w:val="22"/>
          <w:szCs w:val="22"/>
          <w:shd w:val="clear" w:color="auto" w:fill="auto"/>
        </w:rPr>
        <w:t>Tampereen kaupungin työllisyys- ja kasvupalvelujen kokeilualueelle tarjoama keskitetty ICT- ja tietopalvelu sisältää tiedon tuottamiseen ja tilastointiin sekä ICT-palveluihin liittyviä valmistelu-, edunvalvonta- ja kehittämistehtäviä, joilla on suoraa tai välillistä vaikutusta kokeilualueeseen. Keskitetty palvelukokonaisuus koostuu raportointi- ja analytiikkapalvelusta, kokeilualueen yhteiskäyttöisten alustojen hallinnasta ja kehittämisestä, palveluhankintoihin ja valtionhallinnon järjestelmiin liittyvästä asiantuntijatyöstä sekä alueellisten työelämäpalvelujen kehittämistehtävistä.</w:t>
      </w:r>
    </w:p>
    <w:p w14:paraId="369CA5D8" w14:textId="77777777" w:rsidR="005007E8" w:rsidRPr="005007E8" w:rsidRDefault="005007E8" w:rsidP="005007E8">
      <w:pPr>
        <w:spacing w:after="240" w:line="247" w:lineRule="auto"/>
        <w:ind w:left="8" w:right="0" w:hanging="8"/>
        <w:jc w:val="both"/>
        <w:rPr>
          <w:rFonts w:ascii="Calibri" w:eastAsia="Times New Roman" w:hAnsi="Calibri" w:cs="Times New Roman"/>
          <w:color w:val="000000"/>
          <w:sz w:val="22"/>
          <w:szCs w:val="22"/>
          <w:shd w:val="clear" w:color="auto" w:fill="auto"/>
        </w:rPr>
      </w:pPr>
      <w:r w:rsidRPr="005007E8">
        <w:rPr>
          <w:rFonts w:ascii="Calibri" w:eastAsia="Times New Roman" w:hAnsi="Calibri" w:cs="Times New Roman"/>
          <w:color w:val="000000"/>
          <w:sz w:val="22"/>
          <w:szCs w:val="22"/>
          <w:shd w:val="clear" w:color="auto" w:fill="auto"/>
        </w:rPr>
        <w:t>Raportointi ja analytiikkapalvelu perustuu saatavilla olevan datan hyödyntämiseen ja se sisältää tiedon tuottamiseen ja visualisointiin liittyvän valmistelutyön sekä kuntakokeilun tietojohtamisen tueksi tuotettavien analyysien rakentamisen. Raportointi sisältää tiedon valmistelun eri lähteistä sekä jakelun kokeilukunnille käytettävissä olevien kanavien kautta. Palvelu ei kata kokeilukunnille mahdollisista lisensoinnista tai jakelukanavien käyttöoikeuksista aiheutuvia kustannuksia.</w:t>
      </w:r>
    </w:p>
    <w:p w14:paraId="3293209E" w14:textId="77777777" w:rsidR="005007E8" w:rsidRPr="005007E8" w:rsidRDefault="005007E8" w:rsidP="005007E8">
      <w:pPr>
        <w:spacing w:after="240" w:line="247" w:lineRule="auto"/>
        <w:ind w:left="8" w:right="0" w:hanging="8"/>
        <w:jc w:val="both"/>
        <w:rPr>
          <w:rFonts w:ascii="Calibri" w:eastAsia="Times New Roman" w:hAnsi="Calibri" w:cs="Times New Roman"/>
          <w:color w:val="000000"/>
          <w:sz w:val="22"/>
          <w:szCs w:val="22"/>
          <w:shd w:val="clear" w:color="auto" w:fill="auto"/>
        </w:rPr>
      </w:pPr>
      <w:r w:rsidRPr="005007E8">
        <w:rPr>
          <w:rFonts w:ascii="Calibri" w:eastAsia="Times New Roman" w:hAnsi="Calibri" w:cs="Times New Roman"/>
          <w:color w:val="000000"/>
          <w:sz w:val="22"/>
          <w:szCs w:val="22"/>
          <w:shd w:val="clear" w:color="auto" w:fill="auto"/>
        </w:rPr>
        <w:t xml:space="preserve">Yhteiskäyttöisten tietojärjestelmien tuki sisältää kokeilualueelle tuotettavien materiaalien jakelussa käytettävien kanavien ylläpidon sekä käyttöoikeuksien hallintaan liittyvän työn Tampereen kaupungin työllisyys- ja kasvupalvelujen Office 365-ympäristössä (kokeilualueen yhteiset työtilat). Palvelu koskee niitä järjestelmiä, joissa palvelut jaellaan keskitetysti Tampereen kaupungin työllisyys- ja kasvupalvelujen toimesta. </w:t>
      </w:r>
      <w:r w:rsidRPr="00533F0C">
        <w:rPr>
          <w:rFonts w:ascii="Calibri" w:eastAsia="Times New Roman" w:hAnsi="Calibri" w:cs="Times New Roman"/>
          <w:strike/>
          <w:color w:val="000000"/>
          <w:sz w:val="22"/>
          <w:szCs w:val="22"/>
          <w:highlight w:val="yellow"/>
          <w:shd w:val="clear" w:color="auto" w:fill="auto"/>
        </w:rPr>
        <w:t>Palvelu sisältää kokeilualueen yhteisen kehittämisen ja koulutusten tukena käytettävien digitaalisten palvelujen käytön, esimerkiksi työllisyys- ja kasvupalvelujen sähköisen oppimisympäristön hyödyntämismahdollisuuden kokeilukuntien toimesta.</w:t>
      </w:r>
    </w:p>
    <w:p w14:paraId="51571C5F" w14:textId="77777777" w:rsidR="005007E8" w:rsidRPr="005007E8" w:rsidRDefault="005007E8" w:rsidP="005007E8">
      <w:pPr>
        <w:spacing w:after="240" w:line="247" w:lineRule="auto"/>
        <w:ind w:left="8" w:right="0" w:hanging="8"/>
        <w:jc w:val="both"/>
        <w:rPr>
          <w:rFonts w:ascii="Calibri" w:eastAsia="Times New Roman" w:hAnsi="Calibri" w:cs="Times New Roman"/>
          <w:color w:val="000000"/>
          <w:sz w:val="22"/>
          <w:szCs w:val="22"/>
          <w:shd w:val="clear" w:color="auto" w:fill="auto"/>
        </w:rPr>
      </w:pPr>
      <w:r w:rsidRPr="005007E8">
        <w:rPr>
          <w:rFonts w:ascii="Calibri" w:eastAsia="Times New Roman" w:hAnsi="Calibri" w:cs="Times New Roman"/>
          <w:color w:val="000000"/>
          <w:sz w:val="22"/>
          <w:szCs w:val="22"/>
          <w:shd w:val="clear" w:color="auto" w:fill="auto"/>
        </w:rPr>
        <w:t>Valtionhallinnon järjestelmiin liittyvä asiantuntijatyö sisältää kokeilukuntien käyttöön siirtyvien tietojärjestelmien palveluhallintaan liittyvän koordinoinnin KEHA-keskukseen sekä valtion tieto- ja viestintätekniikkakeskukseen päin. Palveluhankintoihin liittyvä konsultointi ja prosessien hallinta koostuu kokeilualueen tarpeista nousevien selvitysten tekemisestä, valmistelutyöstä sekä ohjauksesta ICT-palveluihin liittyen.</w:t>
      </w:r>
    </w:p>
    <w:p w14:paraId="15E85396" w14:textId="77777777" w:rsidR="005007E8" w:rsidRPr="00010DDB" w:rsidRDefault="005007E8" w:rsidP="005007E8">
      <w:pPr>
        <w:spacing w:after="240" w:line="247" w:lineRule="auto"/>
        <w:ind w:left="8" w:right="0" w:hanging="8"/>
        <w:jc w:val="both"/>
        <w:rPr>
          <w:rFonts w:ascii="Calibri" w:eastAsia="Times New Roman" w:hAnsi="Calibri" w:cs="Times New Roman"/>
          <w:strike/>
          <w:color w:val="000000"/>
          <w:sz w:val="22"/>
          <w:szCs w:val="22"/>
          <w:shd w:val="clear" w:color="auto" w:fill="auto"/>
        </w:rPr>
      </w:pPr>
      <w:r w:rsidRPr="00010DDB">
        <w:rPr>
          <w:rFonts w:ascii="Calibri" w:eastAsia="Times New Roman" w:hAnsi="Calibri" w:cs="Times New Roman"/>
          <w:strike/>
          <w:color w:val="000000"/>
          <w:sz w:val="22"/>
          <w:szCs w:val="22"/>
          <w:highlight w:val="yellow"/>
          <w:shd w:val="clear" w:color="auto" w:fill="auto"/>
        </w:rPr>
        <w:t>Alueellisten työelämäpalvelujen ICT-kehittäminen ja suunnittelu sisältää TE-digihankkeessa rakennettavan Työmarkkinatorin kehittämisen yhteistyössä KEHA-keskuksen kanssa ja Pirkanmaan aluepilotin koordinoinnin sekä pilotin jälkeisen koordinoinnin niiltä osin, kuin kyseessä on alustan teknologinen kehitys.</w:t>
      </w:r>
    </w:p>
    <w:tbl>
      <w:tblPr>
        <w:tblStyle w:val="TaulukkoRuudukko1"/>
        <w:tblW w:w="0" w:type="auto"/>
        <w:tblLook w:val="04A0" w:firstRow="1" w:lastRow="0" w:firstColumn="1" w:lastColumn="0" w:noHBand="0" w:noVBand="1"/>
        <w:tblDescription w:val="Taulukko, jossa kuvataan tarkemmin ICT- ja tietopalvelutehtävien toteutusta ja kerrotaan mikä taho toteusta koordinoi."/>
      </w:tblPr>
      <w:tblGrid>
        <w:gridCol w:w="2801"/>
        <w:gridCol w:w="4991"/>
        <w:gridCol w:w="2063"/>
      </w:tblGrid>
      <w:tr w:rsidR="00F1635F" w:rsidRPr="00F1635F" w14:paraId="52662F0B" w14:textId="77777777" w:rsidTr="005007E8">
        <w:tc>
          <w:tcPr>
            <w:tcW w:w="2801" w:type="dxa"/>
            <w:shd w:val="clear" w:color="auto" w:fill="4472C4"/>
          </w:tcPr>
          <w:p w14:paraId="0CDB6AA0"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Sisältö</w:t>
            </w:r>
          </w:p>
        </w:tc>
        <w:tc>
          <w:tcPr>
            <w:tcW w:w="4991" w:type="dxa"/>
            <w:shd w:val="clear" w:color="auto" w:fill="4472C4"/>
          </w:tcPr>
          <w:p w14:paraId="58963A64" w14:textId="77777777" w:rsidR="00F1635F" w:rsidRPr="00F1635F" w:rsidRDefault="00F1635F" w:rsidP="006B65AE">
            <w:pPr>
              <w:spacing w:line="240" w:lineRule="auto"/>
              <w:ind w:right="0"/>
              <w:jc w:val="center"/>
              <w:rPr>
                <w:rFonts w:ascii="Calibri" w:eastAsia="Calibri" w:hAnsi="Calibri" w:cs="Calibri"/>
                <w:color w:val="FFFFFF"/>
                <w:sz w:val="20"/>
                <w:szCs w:val="20"/>
                <w:shd w:val="clear" w:color="auto" w:fill="auto"/>
              </w:rPr>
            </w:pPr>
            <w:r w:rsidRPr="00F1635F">
              <w:rPr>
                <w:rFonts w:ascii="Calibri" w:eastAsia="Calibri" w:hAnsi="Calibri" w:cs="Calibri"/>
                <w:color w:val="FFFFFF"/>
                <w:shd w:val="clear" w:color="auto" w:fill="auto"/>
              </w:rPr>
              <w:t>Toteutus</w:t>
            </w:r>
          </w:p>
        </w:tc>
        <w:tc>
          <w:tcPr>
            <w:tcW w:w="2063" w:type="dxa"/>
            <w:shd w:val="clear" w:color="auto" w:fill="4472C4"/>
          </w:tcPr>
          <w:p w14:paraId="164AE5FF"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Koordinointi</w:t>
            </w:r>
          </w:p>
        </w:tc>
      </w:tr>
      <w:tr w:rsidR="005007E8" w:rsidRPr="00F1635F" w14:paraId="26C3DFF8" w14:textId="77777777" w:rsidTr="005007E8">
        <w:trPr>
          <w:trHeight w:val="684"/>
        </w:trPr>
        <w:tc>
          <w:tcPr>
            <w:tcW w:w="2801" w:type="dxa"/>
            <w:vAlign w:val="center"/>
          </w:tcPr>
          <w:p w14:paraId="352796CF" w14:textId="77777777" w:rsidR="005007E8" w:rsidRPr="00E77741" w:rsidRDefault="005007E8" w:rsidP="005007E8">
            <w:pPr>
              <w:spacing w:line="240" w:lineRule="auto"/>
              <w:rPr>
                <w:rFonts w:ascii="Calibri" w:hAnsi="Calibri" w:cs="Calibri"/>
                <w:sz w:val="20"/>
                <w:szCs w:val="20"/>
              </w:rPr>
            </w:pPr>
            <w:r w:rsidRPr="77D2CDBA">
              <w:rPr>
                <w:rFonts w:ascii="Calibri" w:hAnsi="Calibri" w:cs="Calibri"/>
                <w:sz w:val="20"/>
                <w:szCs w:val="20"/>
              </w:rPr>
              <w:t xml:space="preserve">Raportointi- ja </w:t>
            </w:r>
            <w:r>
              <w:br/>
            </w:r>
            <w:r w:rsidRPr="77D2CDBA">
              <w:rPr>
                <w:rFonts w:ascii="Calibri" w:hAnsi="Calibri" w:cs="Calibri"/>
                <w:sz w:val="20"/>
                <w:szCs w:val="20"/>
              </w:rPr>
              <w:t>analytiikkapalvelu</w:t>
            </w:r>
          </w:p>
        </w:tc>
        <w:tc>
          <w:tcPr>
            <w:tcW w:w="4991" w:type="dxa"/>
            <w:vAlign w:val="center"/>
          </w:tcPr>
          <w:p w14:paraId="4AD1468F" w14:textId="77777777" w:rsidR="005007E8" w:rsidRDefault="005007E8" w:rsidP="005007E8">
            <w:pPr>
              <w:spacing w:line="240" w:lineRule="auto"/>
              <w:rPr>
                <w:sz w:val="20"/>
                <w:szCs w:val="20"/>
              </w:rPr>
            </w:pPr>
            <w:r w:rsidRPr="77D2CDBA">
              <w:rPr>
                <w:rFonts w:ascii="Calibri" w:hAnsi="Calibri" w:cs="Calibri"/>
                <w:b/>
                <w:bCs/>
                <w:sz w:val="20"/>
                <w:szCs w:val="20"/>
              </w:rPr>
              <w:t>Saatavilla olevaan dataan perustuvien</w:t>
            </w:r>
            <w:r w:rsidRPr="77D2CDBA">
              <w:rPr>
                <w:rFonts w:ascii="Calibri" w:hAnsi="Calibri" w:cs="Calibri"/>
                <w:sz w:val="20"/>
                <w:szCs w:val="20"/>
              </w:rPr>
              <w:t xml:space="preserve"> raporttien </w:t>
            </w:r>
            <w:r>
              <w:br/>
            </w:r>
            <w:r w:rsidRPr="77D2CDBA">
              <w:rPr>
                <w:rFonts w:ascii="Calibri" w:hAnsi="Calibri" w:cs="Calibri"/>
                <w:sz w:val="20"/>
                <w:szCs w:val="20"/>
              </w:rPr>
              <w:t xml:space="preserve">rakentaminen ja tiedon jakelu käytettävissä olevissa jakelukanavissa. Palvelu </w:t>
            </w:r>
            <w:r w:rsidRPr="77D2CDBA">
              <w:rPr>
                <w:sz w:val="20"/>
                <w:szCs w:val="20"/>
              </w:rPr>
              <w:t>sisältää tiedon tuottamiseen ja visualisointiin liittyvän valmistelutyön sekä kuntakokeilun tietojohtamisen tueksi tuotettavien analyysien ja kyselyjen (esim. työntekijäkokemus) rakentamiseen käytetyn työajan. Sisältää myös kokeilualuetta koskevan tilastolliseen tietoon liittyvän edunvalvontatyön valtionhallintoon päin.</w:t>
            </w:r>
          </w:p>
          <w:p w14:paraId="598CC11A" w14:textId="77777777" w:rsidR="005007E8" w:rsidRPr="00E77741" w:rsidRDefault="005007E8" w:rsidP="005007E8">
            <w:pPr>
              <w:spacing w:line="240" w:lineRule="auto"/>
              <w:rPr>
                <w:sz w:val="20"/>
                <w:szCs w:val="20"/>
              </w:rPr>
            </w:pPr>
          </w:p>
        </w:tc>
        <w:tc>
          <w:tcPr>
            <w:tcW w:w="2063" w:type="dxa"/>
            <w:vAlign w:val="center"/>
          </w:tcPr>
          <w:p w14:paraId="07D8E488" w14:textId="77777777" w:rsidR="005007E8" w:rsidRPr="00E77741" w:rsidRDefault="005007E8" w:rsidP="005007E8">
            <w:pPr>
              <w:spacing w:line="240" w:lineRule="auto"/>
              <w:rPr>
                <w:rFonts w:ascii="Calibri" w:hAnsi="Calibri" w:cs="Calibri"/>
                <w:sz w:val="20"/>
                <w:szCs w:val="20"/>
              </w:rPr>
            </w:pPr>
            <w:r>
              <w:rPr>
                <w:rFonts w:ascii="Calibri" w:hAnsi="Calibri" w:cs="Calibri"/>
                <w:sz w:val="20"/>
                <w:szCs w:val="20"/>
              </w:rPr>
              <w:t>Työllisyys- ja kasvupalvelut,</w:t>
            </w:r>
            <w:r>
              <w:br/>
            </w:r>
            <w:r>
              <w:rPr>
                <w:rFonts w:ascii="Calibri" w:hAnsi="Calibri" w:cs="Calibri"/>
                <w:sz w:val="20"/>
                <w:szCs w:val="20"/>
              </w:rPr>
              <w:t>t</w:t>
            </w:r>
            <w:r w:rsidRPr="77D2CDBA">
              <w:rPr>
                <w:rFonts w:ascii="Calibri" w:hAnsi="Calibri" w:cs="Calibri"/>
                <w:sz w:val="20"/>
                <w:szCs w:val="20"/>
              </w:rPr>
              <w:t xml:space="preserve">ietopalvelutiimi </w:t>
            </w:r>
          </w:p>
        </w:tc>
      </w:tr>
      <w:tr w:rsidR="005007E8" w:rsidRPr="00F1635F" w14:paraId="3B96A419" w14:textId="77777777" w:rsidTr="005007E8">
        <w:trPr>
          <w:trHeight w:val="1411"/>
        </w:trPr>
        <w:tc>
          <w:tcPr>
            <w:tcW w:w="2801" w:type="dxa"/>
            <w:vAlign w:val="center"/>
          </w:tcPr>
          <w:p w14:paraId="4373E72A" w14:textId="77777777" w:rsidR="005007E8" w:rsidRPr="00E77741" w:rsidRDefault="005007E8" w:rsidP="005007E8">
            <w:pPr>
              <w:spacing w:line="240" w:lineRule="auto"/>
              <w:rPr>
                <w:rFonts w:ascii="Calibri" w:hAnsi="Calibri" w:cs="Calibri"/>
                <w:sz w:val="20"/>
                <w:szCs w:val="20"/>
              </w:rPr>
            </w:pPr>
            <w:r w:rsidRPr="4E9ECD8A">
              <w:rPr>
                <w:rFonts w:ascii="Calibri" w:hAnsi="Calibri" w:cs="Calibri"/>
                <w:sz w:val="20"/>
                <w:szCs w:val="20"/>
              </w:rPr>
              <w:lastRenderedPageBreak/>
              <w:t>Yhteiskäyttöisten palvelujen tuki- ja kehittäminen</w:t>
            </w:r>
          </w:p>
        </w:tc>
        <w:tc>
          <w:tcPr>
            <w:tcW w:w="4991" w:type="dxa"/>
            <w:vAlign w:val="center"/>
          </w:tcPr>
          <w:p w14:paraId="50780754" w14:textId="77777777" w:rsidR="005007E8" w:rsidRPr="00E77741" w:rsidRDefault="005007E8" w:rsidP="005007E8">
            <w:pPr>
              <w:spacing w:after="240" w:line="240" w:lineRule="auto"/>
              <w:rPr>
                <w:rFonts w:ascii="Calibri" w:hAnsi="Calibri" w:cs="Calibri"/>
                <w:sz w:val="20"/>
                <w:szCs w:val="20"/>
              </w:rPr>
            </w:pPr>
            <w:r w:rsidRPr="3AEBF2CB">
              <w:rPr>
                <w:rFonts w:ascii="Calibri" w:hAnsi="Calibri" w:cs="Calibri"/>
                <w:sz w:val="20"/>
                <w:szCs w:val="20"/>
              </w:rPr>
              <w:t>Kaikkien tässä palvelukuvauksessa mainittujen keskitettyjen palvelujen (perehdyttäminen, koulutukset, viestintä) jakelukanavien, ja tiedon jakeluun liittyvien ohjelmistojen ylläpito ja kehittäminen mm. työtilojen (esim. Teams) luonti ja käyttöoikeuksien hallinta kokeilualueen osalta. Palvelu sisältää myös kokeilualueen yhteisen kehittämisen ja koulutusten tukena käytettävien ohjelmistojen hallinnan.</w:t>
            </w:r>
          </w:p>
          <w:p w14:paraId="27BE0FE3" w14:textId="77777777" w:rsidR="005007E8" w:rsidRPr="00E77741" w:rsidRDefault="005007E8" w:rsidP="005007E8">
            <w:pPr>
              <w:spacing w:line="240" w:lineRule="auto"/>
              <w:rPr>
                <w:rFonts w:ascii="Calibri" w:hAnsi="Calibri" w:cs="Calibri"/>
                <w:sz w:val="20"/>
                <w:szCs w:val="20"/>
              </w:rPr>
            </w:pPr>
            <w:r w:rsidRPr="4E9ECD8A">
              <w:rPr>
                <w:rFonts w:ascii="Calibri" w:hAnsi="Calibri" w:cs="Calibri"/>
                <w:sz w:val="20"/>
                <w:szCs w:val="20"/>
              </w:rPr>
              <w:t>Erikseen sopien mahdollisesti yhteiskäyttöön otettavien järjestelmien pääkäyttäjätehtävistä sekä järjestelmien pienkehittämisestä huolehtiminen niiden palveluiden osalta,</w:t>
            </w:r>
            <w:r w:rsidRPr="00E0E53D">
              <w:rPr>
                <w:rFonts w:ascii="Calibri" w:hAnsi="Calibri" w:cs="Calibri"/>
                <w:sz w:val="20"/>
                <w:szCs w:val="20"/>
              </w:rPr>
              <w:t xml:space="preserve"> </w:t>
            </w:r>
            <w:r w:rsidRPr="4E9ECD8A">
              <w:rPr>
                <w:rFonts w:ascii="Calibri" w:hAnsi="Calibri" w:cs="Calibri"/>
                <w:sz w:val="20"/>
                <w:szCs w:val="20"/>
              </w:rPr>
              <w:t xml:space="preserve">jotka jaellaan suoraan työllisyys- ja kasvupalveluista </w:t>
            </w:r>
          </w:p>
          <w:p w14:paraId="4174404C" w14:textId="77777777" w:rsidR="005007E8" w:rsidRPr="00E77741" w:rsidRDefault="005007E8" w:rsidP="005007E8">
            <w:pPr>
              <w:spacing w:line="240" w:lineRule="auto"/>
              <w:rPr>
                <w:rFonts w:ascii="Calibri" w:hAnsi="Calibri" w:cs="Calibri"/>
                <w:sz w:val="20"/>
                <w:szCs w:val="20"/>
              </w:rPr>
            </w:pPr>
            <w:r w:rsidRPr="4E9ECD8A">
              <w:rPr>
                <w:rFonts w:ascii="Calibri" w:hAnsi="Calibri" w:cs="Calibri"/>
                <w:sz w:val="20"/>
                <w:szCs w:val="20"/>
              </w:rPr>
              <w:t>(esimerkiksi perehdyttämisen tukena käytettävä Moodle -oppimisympäristö).</w:t>
            </w:r>
          </w:p>
          <w:p w14:paraId="23D36C5E" w14:textId="77777777" w:rsidR="005007E8" w:rsidRPr="00E77741" w:rsidRDefault="005007E8" w:rsidP="005007E8">
            <w:pPr>
              <w:spacing w:line="240" w:lineRule="auto"/>
              <w:rPr>
                <w:rFonts w:ascii="Calibri" w:hAnsi="Calibri" w:cs="Calibri"/>
                <w:sz w:val="20"/>
                <w:szCs w:val="20"/>
              </w:rPr>
            </w:pPr>
          </w:p>
        </w:tc>
        <w:tc>
          <w:tcPr>
            <w:tcW w:w="2063" w:type="dxa"/>
            <w:vAlign w:val="center"/>
          </w:tcPr>
          <w:p w14:paraId="00F113F1" w14:textId="77777777" w:rsidR="005007E8" w:rsidRPr="00E77741" w:rsidRDefault="005007E8" w:rsidP="005007E8">
            <w:pPr>
              <w:spacing w:line="240" w:lineRule="auto"/>
              <w:rPr>
                <w:rFonts w:ascii="Calibri" w:hAnsi="Calibri" w:cs="Calibri"/>
                <w:sz w:val="20"/>
                <w:szCs w:val="20"/>
              </w:rPr>
            </w:pPr>
            <w:r>
              <w:rPr>
                <w:rFonts w:ascii="Calibri" w:hAnsi="Calibri" w:cs="Calibri"/>
                <w:sz w:val="20"/>
                <w:szCs w:val="20"/>
              </w:rPr>
              <w:t>Työllisyys- ja kasvupalvelut,</w:t>
            </w:r>
            <w:r>
              <w:br/>
            </w:r>
            <w:r>
              <w:rPr>
                <w:rFonts w:ascii="Calibri" w:hAnsi="Calibri" w:cs="Calibri"/>
                <w:sz w:val="20"/>
                <w:szCs w:val="20"/>
              </w:rPr>
              <w:t>k</w:t>
            </w:r>
            <w:r w:rsidRPr="77D2CDBA">
              <w:rPr>
                <w:rFonts w:ascii="Calibri" w:hAnsi="Calibri" w:cs="Calibri"/>
                <w:sz w:val="20"/>
                <w:szCs w:val="20"/>
              </w:rPr>
              <w:t>ehittämistiimi</w:t>
            </w:r>
          </w:p>
        </w:tc>
      </w:tr>
      <w:tr w:rsidR="003F2EBE" w:rsidRPr="00F1635F" w14:paraId="5125E165" w14:textId="77777777" w:rsidTr="005007E8">
        <w:trPr>
          <w:trHeight w:val="1462"/>
        </w:trPr>
        <w:tc>
          <w:tcPr>
            <w:tcW w:w="2801" w:type="dxa"/>
            <w:vAlign w:val="center"/>
          </w:tcPr>
          <w:p w14:paraId="1D22189E" w14:textId="77777777" w:rsidR="003F2EBE" w:rsidRPr="00E77741" w:rsidRDefault="003F2EBE" w:rsidP="003F2EBE">
            <w:pPr>
              <w:spacing w:line="240" w:lineRule="auto"/>
              <w:rPr>
                <w:rFonts w:ascii="Calibri" w:hAnsi="Calibri" w:cs="Calibri"/>
                <w:sz w:val="20"/>
                <w:szCs w:val="20"/>
              </w:rPr>
            </w:pPr>
            <w:r w:rsidRPr="77D2CDBA">
              <w:rPr>
                <w:rFonts w:ascii="Calibri" w:hAnsi="Calibri" w:cs="Calibri"/>
                <w:sz w:val="20"/>
                <w:szCs w:val="20"/>
              </w:rPr>
              <w:t>Palveluhankintoihin ja valtionhallinnon järjestelmiin liittyvä prosessien hallinta</w:t>
            </w:r>
          </w:p>
        </w:tc>
        <w:tc>
          <w:tcPr>
            <w:tcW w:w="4991" w:type="dxa"/>
            <w:vAlign w:val="center"/>
          </w:tcPr>
          <w:p w14:paraId="401739EB" w14:textId="77777777" w:rsidR="003F2EBE" w:rsidRDefault="003F2EBE" w:rsidP="003F2EBE">
            <w:pPr>
              <w:spacing w:line="240" w:lineRule="auto"/>
              <w:rPr>
                <w:sz w:val="20"/>
                <w:szCs w:val="20"/>
              </w:rPr>
            </w:pPr>
            <w:r>
              <w:rPr>
                <w:sz w:val="20"/>
                <w:szCs w:val="20"/>
              </w:rPr>
              <w:t>K</w:t>
            </w:r>
            <w:r w:rsidRPr="4E9ECD8A">
              <w:rPr>
                <w:sz w:val="20"/>
                <w:szCs w:val="20"/>
              </w:rPr>
              <w:t xml:space="preserve">okeilukuntien käyttöön siirtyvien tietojärjestelmien palveluhallintaan liittyvä </w:t>
            </w:r>
            <w:r>
              <w:rPr>
                <w:sz w:val="20"/>
                <w:szCs w:val="20"/>
              </w:rPr>
              <w:t>yhteistyö ja koordinointi</w:t>
            </w:r>
            <w:r w:rsidRPr="4E9ECD8A">
              <w:rPr>
                <w:sz w:val="20"/>
                <w:szCs w:val="20"/>
              </w:rPr>
              <w:t xml:space="preserve"> KEHA-keskukseen sekä valtion tieto- ja viestintätekniikkakeskukseen päin. Palveluhankintoihin liittyvä konsultointi ja prosessien hallinta koostuu kokeilualueen tarpeista nousevien selvitysten tekemisestä, valmistelutyöstä sekä yleisestä ohjauksesta ICT-palveluihin liittyen.</w:t>
            </w:r>
          </w:p>
          <w:p w14:paraId="5615C203" w14:textId="77777777" w:rsidR="003F2EBE" w:rsidRPr="00E77741" w:rsidRDefault="003F2EBE" w:rsidP="003F2EBE">
            <w:pPr>
              <w:spacing w:line="240" w:lineRule="auto"/>
              <w:rPr>
                <w:sz w:val="20"/>
                <w:szCs w:val="20"/>
              </w:rPr>
            </w:pPr>
          </w:p>
        </w:tc>
        <w:tc>
          <w:tcPr>
            <w:tcW w:w="2063" w:type="dxa"/>
            <w:vAlign w:val="center"/>
          </w:tcPr>
          <w:p w14:paraId="1BC0DE89" w14:textId="77777777" w:rsidR="003F2EBE" w:rsidRPr="00E77741" w:rsidRDefault="003F2EBE" w:rsidP="003F2EBE">
            <w:pPr>
              <w:spacing w:line="240" w:lineRule="auto"/>
              <w:rPr>
                <w:rFonts w:ascii="Calibri" w:hAnsi="Calibri" w:cs="Calibri"/>
                <w:sz w:val="20"/>
                <w:szCs w:val="20"/>
              </w:rPr>
            </w:pPr>
            <w:r>
              <w:rPr>
                <w:rFonts w:ascii="Calibri" w:hAnsi="Calibri" w:cs="Calibri"/>
                <w:sz w:val="20"/>
                <w:szCs w:val="20"/>
              </w:rPr>
              <w:t>Työllisyys- ja kasvupalvelut,</w:t>
            </w:r>
            <w:r>
              <w:br/>
            </w:r>
            <w:r>
              <w:rPr>
                <w:rFonts w:ascii="Calibri" w:hAnsi="Calibri" w:cs="Calibri"/>
                <w:sz w:val="20"/>
                <w:szCs w:val="20"/>
              </w:rPr>
              <w:t>k</w:t>
            </w:r>
            <w:r w:rsidRPr="77D2CDBA">
              <w:rPr>
                <w:rFonts w:ascii="Calibri" w:hAnsi="Calibri" w:cs="Calibri"/>
                <w:sz w:val="20"/>
                <w:szCs w:val="20"/>
              </w:rPr>
              <w:t>ehittämistiimi</w:t>
            </w:r>
          </w:p>
        </w:tc>
      </w:tr>
      <w:tr w:rsidR="003F2EBE" w:rsidRPr="00F1635F" w14:paraId="5A833ADE" w14:textId="77777777" w:rsidTr="005007E8">
        <w:trPr>
          <w:trHeight w:val="988"/>
        </w:trPr>
        <w:tc>
          <w:tcPr>
            <w:tcW w:w="2801" w:type="dxa"/>
            <w:vAlign w:val="center"/>
          </w:tcPr>
          <w:p w14:paraId="3544BF4D" w14:textId="77777777" w:rsidR="003F2EBE" w:rsidRPr="00DA1C96" w:rsidRDefault="003F2EBE" w:rsidP="003F2EBE">
            <w:pPr>
              <w:spacing w:line="240" w:lineRule="auto"/>
              <w:rPr>
                <w:rFonts w:ascii="Calibri" w:hAnsi="Calibri" w:cs="Calibri"/>
                <w:strike/>
                <w:sz w:val="20"/>
                <w:szCs w:val="20"/>
                <w:highlight w:val="yellow"/>
              </w:rPr>
            </w:pPr>
            <w:r w:rsidRPr="00DA1C96">
              <w:rPr>
                <w:rFonts w:ascii="Calibri" w:hAnsi="Calibri" w:cs="Calibri"/>
                <w:strike/>
                <w:sz w:val="20"/>
                <w:szCs w:val="20"/>
                <w:highlight w:val="yellow"/>
              </w:rPr>
              <w:t>Alueellisten työelämäpalvelujen ICT-kehittäminen ja suunnittelu</w:t>
            </w:r>
          </w:p>
        </w:tc>
        <w:tc>
          <w:tcPr>
            <w:tcW w:w="4991" w:type="dxa"/>
            <w:vAlign w:val="center"/>
          </w:tcPr>
          <w:p w14:paraId="296BBE1F" w14:textId="77777777" w:rsidR="003F2EBE" w:rsidRPr="00DA1C96" w:rsidRDefault="003F2EBE" w:rsidP="003F2EBE">
            <w:pPr>
              <w:spacing w:line="240" w:lineRule="auto"/>
              <w:rPr>
                <w:rFonts w:ascii="Calibri" w:hAnsi="Calibri" w:cs="Calibri"/>
                <w:strike/>
                <w:sz w:val="20"/>
                <w:szCs w:val="20"/>
                <w:highlight w:val="yellow"/>
              </w:rPr>
            </w:pPr>
            <w:r w:rsidRPr="00DA1C96">
              <w:rPr>
                <w:rFonts w:ascii="Calibri" w:hAnsi="Calibri" w:cs="Calibri"/>
                <w:strike/>
                <w:sz w:val="20"/>
                <w:szCs w:val="20"/>
                <w:highlight w:val="yellow"/>
              </w:rPr>
              <w:t>Työmarkkinatorin alueellinen kehittäminen (teknologiset ratkaisut esim. API:ien rakentaminen, aluesivustojen rakenne, sisällöntuotanto, palvelukumppanien haku jne.) Suunnitteluun, aluepilotin koordinointiin ja pilotin jälkeiseen kehittämistyöhön ja verkoston johtamiseen liittyvä työajan käyttö.</w:t>
            </w:r>
          </w:p>
        </w:tc>
        <w:tc>
          <w:tcPr>
            <w:tcW w:w="2063" w:type="dxa"/>
            <w:vAlign w:val="center"/>
          </w:tcPr>
          <w:p w14:paraId="25697A3D" w14:textId="77777777" w:rsidR="003F2EBE" w:rsidRPr="00DA1C96" w:rsidRDefault="003F2EBE" w:rsidP="003F2EBE">
            <w:pPr>
              <w:spacing w:line="240" w:lineRule="auto"/>
              <w:rPr>
                <w:rFonts w:ascii="Calibri" w:hAnsi="Calibri" w:cs="Calibri"/>
                <w:strike/>
                <w:sz w:val="20"/>
                <w:szCs w:val="20"/>
                <w:highlight w:val="yellow"/>
              </w:rPr>
            </w:pPr>
            <w:r w:rsidRPr="00DA1C96">
              <w:rPr>
                <w:rFonts w:ascii="Calibri" w:hAnsi="Calibri" w:cs="Calibri"/>
                <w:strike/>
                <w:sz w:val="20"/>
                <w:szCs w:val="20"/>
                <w:highlight w:val="yellow"/>
              </w:rPr>
              <w:t>Työllisyys- ja kasvupalvelut,</w:t>
            </w:r>
            <w:r w:rsidRPr="00DA1C96">
              <w:rPr>
                <w:strike/>
                <w:highlight w:val="yellow"/>
              </w:rPr>
              <w:br/>
            </w:r>
            <w:r w:rsidRPr="00DA1C96">
              <w:rPr>
                <w:rFonts w:ascii="Calibri" w:hAnsi="Calibri" w:cs="Calibri"/>
                <w:strike/>
                <w:sz w:val="20"/>
                <w:szCs w:val="20"/>
                <w:highlight w:val="yellow"/>
              </w:rPr>
              <w:t>kehittämistiimi</w:t>
            </w:r>
          </w:p>
        </w:tc>
      </w:tr>
    </w:tbl>
    <w:p w14:paraId="77764624" w14:textId="77777777" w:rsidR="00F1635F" w:rsidRPr="00F1635F" w:rsidRDefault="00F1635F" w:rsidP="00741915">
      <w:pPr>
        <w:spacing w:after="240" w:line="240" w:lineRule="auto"/>
        <w:ind w:right="0"/>
        <w:rPr>
          <w:rFonts w:ascii="Calibri" w:eastAsia="Calibri" w:hAnsi="Calibri" w:cs="Calibri"/>
          <w:sz w:val="20"/>
          <w:szCs w:val="20"/>
          <w:shd w:val="clear" w:color="auto" w:fill="auto"/>
        </w:rPr>
      </w:pPr>
      <w:r w:rsidRPr="00F1635F">
        <w:rPr>
          <w:rFonts w:ascii="Calibri" w:eastAsia="Calibri" w:hAnsi="Calibri" w:cs="Times New Roman"/>
          <w:shd w:val="clear" w:color="auto" w:fill="auto"/>
        </w:rPr>
        <w:br/>
      </w:r>
      <w:r w:rsidRPr="00F1635F">
        <w:rPr>
          <w:rFonts w:ascii="Calibri" w:eastAsia="Times New Roman" w:hAnsi="Calibri" w:cs="Times New Roman"/>
          <w:color w:val="000000"/>
          <w:sz w:val="22"/>
          <w:szCs w:val="22"/>
          <w:shd w:val="clear" w:color="auto" w:fill="auto"/>
        </w:rPr>
        <w:t>Palvelun hinta ja kustannusten muodostuminen käyvät ilmi tämän liitteen lopussa olevasta hintataulukosta.</w:t>
      </w:r>
    </w:p>
    <w:p w14:paraId="0F6DB7B6" w14:textId="77777777" w:rsidR="00F1635F" w:rsidRPr="000B084D" w:rsidRDefault="00F1635F" w:rsidP="00F1635F">
      <w:pPr>
        <w:spacing w:line="240" w:lineRule="auto"/>
        <w:ind w:right="0"/>
        <w:rPr>
          <w:rFonts w:ascii="Calibri" w:eastAsia="Calibri" w:hAnsi="Calibri" w:cs="Times New Roman"/>
          <w:b/>
          <w:bCs/>
          <w:strike/>
          <w:sz w:val="28"/>
          <w:szCs w:val="28"/>
          <w:shd w:val="clear" w:color="auto" w:fill="auto"/>
        </w:rPr>
      </w:pPr>
    </w:p>
    <w:p w14:paraId="0D8E4084" w14:textId="19C39E47" w:rsidR="00CE3A3D" w:rsidRPr="001B41D6" w:rsidRDefault="00F1635F" w:rsidP="009305D3">
      <w:pPr>
        <w:pStyle w:val="Otsikko2"/>
        <w:spacing w:after="240" w:line="247" w:lineRule="auto"/>
        <w:ind w:left="8" w:right="0" w:hanging="8"/>
        <w:jc w:val="both"/>
        <w:rPr>
          <w:rFonts w:ascii="Calibri" w:eastAsia="Times New Roman" w:hAnsi="Calibri" w:cs="Times New Roman"/>
          <w:strike/>
          <w:color w:val="000000"/>
          <w:sz w:val="22"/>
          <w:szCs w:val="22"/>
          <w:highlight w:val="yellow"/>
          <w:shd w:val="clear" w:color="auto" w:fill="auto"/>
        </w:rPr>
      </w:pPr>
      <w:r w:rsidRPr="001B41D6">
        <w:rPr>
          <w:rFonts w:eastAsia="Calibri"/>
          <w:b/>
          <w:strike/>
          <w:sz w:val="26"/>
          <w:highlight w:val="yellow"/>
          <w:shd w:val="clear" w:color="auto" w:fill="auto"/>
        </w:rPr>
        <w:t>Perehdytys- ja koulutuspalvelut</w:t>
      </w:r>
      <w:r w:rsidR="00BA25CC" w:rsidRPr="001B41D6">
        <w:rPr>
          <w:rFonts w:eastAsia="Calibri"/>
          <w:b/>
          <w:strike/>
          <w:sz w:val="26"/>
          <w:highlight w:val="yellow"/>
          <w:shd w:val="clear" w:color="auto" w:fill="auto"/>
        </w:rPr>
        <w:t xml:space="preserve"> </w:t>
      </w:r>
      <w:r w:rsidR="00BA25CC" w:rsidRPr="00891495">
        <w:rPr>
          <w:rFonts w:eastAsia="Calibri"/>
          <w:b/>
          <w:sz w:val="26"/>
          <w:highlight w:val="green"/>
          <w:shd w:val="clear" w:color="auto" w:fill="auto"/>
        </w:rPr>
        <w:t xml:space="preserve">Keskitetty </w:t>
      </w:r>
      <w:r w:rsidR="001B41D6" w:rsidRPr="00891495">
        <w:rPr>
          <w:rFonts w:eastAsia="Calibri"/>
          <w:b/>
          <w:sz w:val="26"/>
          <w:highlight w:val="green"/>
          <w:shd w:val="clear" w:color="auto" w:fill="auto"/>
        </w:rPr>
        <w:t>palvelu / työllistämismääräraha</w:t>
      </w:r>
      <w:r w:rsidR="001B41D6">
        <w:rPr>
          <w:rFonts w:eastAsia="Calibri"/>
          <w:bCs/>
          <w:sz w:val="26"/>
          <w:highlight w:val="green"/>
          <w:shd w:val="clear" w:color="auto" w:fill="auto"/>
        </w:rPr>
        <w:t xml:space="preserve"> </w:t>
      </w:r>
      <w:r w:rsidR="00CE3A3D" w:rsidRPr="001B41D6">
        <w:rPr>
          <w:rFonts w:ascii="Calibri" w:eastAsia="Times New Roman" w:hAnsi="Calibri" w:cs="Times New Roman"/>
          <w:strike/>
          <w:color w:val="000000"/>
          <w:sz w:val="22"/>
          <w:szCs w:val="22"/>
          <w:highlight w:val="yellow"/>
          <w:shd w:val="clear" w:color="auto" w:fill="auto"/>
        </w:rPr>
        <w:t>Pirkanmaan työllisyyskokeilun keskitetty perehdytys- ja koulutuspalvelu huolehtii siitä, että jokaisessa kokeilukunnassa on ajantasaiset ja valtakunnallisesti käytössä olevat perehdytysmateriaalit TE-palvelujen perehdytyksen osalta. Pirkanmaan kokeilukokonaisuudessa työskentelee lähes 500 asiantuntijaa ja perehdytys- ja koulutuspalvelujen tarve on jatkuva. Kokeiluun liittyvän lainsäädännön sekä ohjeistusten muutokset edellyttävät perehdytysmateriaalin jatkuvaa ajan tasalla pitämistä.</w:t>
      </w:r>
    </w:p>
    <w:p w14:paraId="254DBB6E" w14:textId="77777777" w:rsidR="00CE3A3D" w:rsidRPr="006969E7" w:rsidRDefault="00CE3A3D" w:rsidP="00CE3A3D">
      <w:pPr>
        <w:spacing w:after="240" w:line="247" w:lineRule="auto"/>
        <w:ind w:left="8" w:right="0" w:hanging="8"/>
        <w:jc w:val="both"/>
        <w:rPr>
          <w:rFonts w:ascii="Calibri" w:eastAsia="Times New Roman" w:hAnsi="Calibri" w:cs="Times New Roman"/>
          <w:strike/>
          <w:color w:val="000000"/>
          <w:sz w:val="22"/>
          <w:szCs w:val="22"/>
          <w:highlight w:val="yellow"/>
          <w:shd w:val="clear" w:color="auto" w:fill="auto"/>
        </w:rPr>
      </w:pPr>
      <w:r w:rsidRPr="000B084D">
        <w:rPr>
          <w:rFonts w:ascii="Calibri" w:eastAsia="Times New Roman" w:hAnsi="Calibri" w:cs="Times New Roman"/>
          <w:strike/>
          <w:color w:val="000000"/>
          <w:sz w:val="22"/>
          <w:szCs w:val="22"/>
          <w:highlight w:val="yellow"/>
          <w:shd w:val="clear" w:color="auto" w:fill="auto"/>
        </w:rPr>
        <w:t xml:space="preserve">Perehdytyspalvelu on rakennettu erilliseen keskitettyyn työtilaan (O365-Teams), jossa yhteistä perehdytysmateriaalia jaetaan. Alusta on käytössä koko kokeilun ajan ja siellä olevia materiaaleja päivitetään ajantasaisiksi sitä mukaan, kun niihin tulee muutoksia. ICT- ja tietopalvelutiimi lisää ja poistaa käyttäjiä perehdytysalustalle kokeilualueen kuntien pyynnöstä. Kunnat huolehtivat itsenäisesti siitä, että työntekijöiden </w:t>
      </w:r>
      <w:r w:rsidRPr="006969E7">
        <w:rPr>
          <w:rFonts w:ascii="Calibri" w:eastAsia="Times New Roman" w:hAnsi="Calibri" w:cs="Times New Roman"/>
          <w:strike/>
          <w:color w:val="000000"/>
          <w:sz w:val="22"/>
          <w:szCs w:val="22"/>
          <w:highlight w:val="yellow"/>
          <w:shd w:val="clear" w:color="auto" w:fill="auto"/>
        </w:rPr>
        <w:t>tiedot ovat ajan tasalla.</w:t>
      </w:r>
    </w:p>
    <w:p w14:paraId="321C3CA2" w14:textId="77777777" w:rsidR="00CE3A3D" w:rsidRPr="006969E7" w:rsidRDefault="00CE3A3D" w:rsidP="00CE3A3D">
      <w:pPr>
        <w:spacing w:after="240" w:line="247" w:lineRule="auto"/>
        <w:ind w:left="8" w:right="0" w:hanging="8"/>
        <w:jc w:val="both"/>
        <w:rPr>
          <w:rFonts w:ascii="Calibri" w:eastAsia="Times New Roman" w:hAnsi="Calibri" w:cs="Times New Roman"/>
          <w:strike/>
          <w:color w:val="000000"/>
          <w:sz w:val="22"/>
          <w:szCs w:val="22"/>
          <w:highlight w:val="yellow"/>
          <w:shd w:val="clear" w:color="auto" w:fill="auto"/>
        </w:rPr>
      </w:pPr>
      <w:r w:rsidRPr="006969E7">
        <w:rPr>
          <w:rFonts w:ascii="Calibri" w:eastAsia="Times New Roman" w:hAnsi="Calibri" w:cs="Times New Roman"/>
          <w:strike/>
          <w:color w:val="000000"/>
          <w:sz w:val="22"/>
          <w:szCs w:val="22"/>
          <w:highlight w:val="yellow"/>
          <w:shd w:val="clear" w:color="auto" w:fill="auto"/>
        </w:rPr>
        <w:t xml:space="preserve">Varsinaisen perehdytyksen lisäksi keskitetty perehdytys- ja koulutuspalvelu järjestää enintään kaksi kertaa vuodessa kokeilualueen kunnille kehittämistapahtuman. Kehittäminen voi tapahtua verkossa tai muualla sovitusti. Perehdytyspalvelu hoitaa kehittämistapahtuman käytännön suunnittelun, organisoinnin ja järjestelyt </w:t>
      </w:r>
      <w:r w:rsidRPr="006969E7">
        <w:rPr>
          <w:rFonts w:ascii="Calibri" w:eastAsia="Times New Roman" w:hAnsi="Calibri" w:cs="Times New Roman"/>
          <w:strike/>
          <w:color w:val="000000"/>
          <w:sz w:val="22"/>
          <w:szCs w:val="22"/>
          <w:highlight w:val="yellow"/>
          <w:shd w:val="clear" w:color="auto" w:fill="auto"/>
        </w:rPr>
        <w:lastRenderedPageBreak/>
        <w:t>(tilat, tekniikka, mahdolliset tarjoilut). Suunnittelussa pyritään ottamaan huomioon kaikkien kuntien toiveita ja tarpeita kehittämiselle.</w:t>
      </w:r>
    </w:p>
    <w:p w14:paraId="004EEC3F" w14:textId="05AE24F6" w:rsidR="00CE3A3D" w:rsidRPr="00500047" w:rsidRDefault="00CE3A3D" w:rsidP="00CE3A3D">
      <w:pPr>
        <w:spacing w:after="240" w:line="247" w:lineRule="auto"/>
        <w:ind w:left="8" w:right="0" w:hanging="8"/>
        <w:jc w:val="both"/>
        <w:rPr>
          <w:rFonts w:ascii="Calibri" w:eastAsia="Times New Roman" w:hAnsi="Calibri" w:cs="Times New Roman"/>
          <w:color w:val="000000"/>
          <w:sz w:val="22"/>
          <w:szCs w:val="22"/>
          <w:highlight w:val="yellow"/>
          <w:shd w:val="clear" w:color="auto" w:fill="auto"/>
        </w:rPr>
      </w:pPr>
      <w:r w:rsidRPr="00BA25CC">
        <w:rPr>
          <w:rFonts w:ascii="Calibri" w:eastAsia="Times New Roman" w:hAnsi="Calibri" w:cs="Times New Roman"/>
          <w:color w:val="000000"/>
          <w:sz w:val="22"/>
          <w:szCs w:val="22"/>
          <w:highlight w:val="green"/>
          <w:shd w:val="clear" w:color="auto" w:fill="auto"/>
        </w:rPr>
        <w:t>Keskitetty</w:t>
      </w:r>
      <w:r w:rsidR="001B41D6">
        <w:rPr>
          <w:rFonts w:ascii="Calibri" w:eastAsia="Times New Roman" w:hAnsi="Calibri" w:cs="Times New Roman"/>
          <w:color w:val="000000"/>
          <w:sz w:val="22"/>
          <w:szCs w:val="22"/>
          <w:highlight w:val="green"/>
          <w:shd w:val="clear" w:color="auto" w:fill="auto"/>
        </w:rPr>
        <w:t xml:space="preserve"> </w:t>
      </w:r>
      <w:r w:rsidRPr="00BA25CC">
        <w:rPr>
          <w:rFonts w:ascii="Calibri" w:eastAsia="Times New Roman" w:hAnsi="Calibri" w:cs="Times New Roman"/>
          <w:color w:val="000000"/>
          <w:sz w:val="22"/>
          <w:szCs w:val="22"/>
          <w:highlight w:val="green"/>
          <w:shd w:val="clear" w:color="auto" w:fill="auto"/>
        </w:rPr>
        <w:t>palvelu</w:t>
      </w:r>
      <w:r w:rsidRPr="001F1F7A">
        <w:rPr>
          <w:rFonts w:ascii="Calibri" w:eastAsia="Times New Roman" w:hAnsi="Calibri" w:cs="Times New Roman"/>
          <w:color w:val="000000"/>
          <w:sz w:val="22"/>
          <w:szCs w:val="22"/>
          <w:shd w:val="clear" w:color="auto" w:fill="auto"/>
        </w:rPr>
        <w:t xml:space="preserve"> vastaa valtion työllisyysmäärärahoilla toteutettavien JTYP-lain mukaisten palvelujen suunnittelun ja kehittämisen koordinoinnista ja kokonaisvalmistelusta.</w:t>
      </w:r>
    </w:p>
    <w:tbl>
      <w:tblPr>
        <w:tblStyle w:val="TaulukkoRuudukko1"/>
        <w:tblW w:w="0" w:type="auto"/>
        <w:tblLook w:val="04A0" w:firstRow="1" w:lastRow="0" w:firstColumn="1" w:lastColumn="0" w:noHBand="0" w:noVBand="1"/>
        <w:tblDescription w:val="Taulukko, jossa kuvataan tarkemmin perehdytys- ja koulututuspalvelutehtävien toteutusta ja kerrotaan mikä taho toteusta koordinoi."/>
      </w:tblPr>
      <w:tblGrid>
        <w:gridCol w:w="2950"/>
        <w:gridCol w:w="4959"/>
        <w:gridCol w:w="1946"/>
      </w:tblGrid>
      <w:tr w:rsidR="00F1635F" w:rsidRPr="000B084D" w14:paraId="03047D08" w14:textId="77777777" w:rsidTr="006B65AE">
        <w:trPr>
          <w:tblHeader/>
        </w:trPr>
        <w:tc>
          <w:tcPr>
            <w:tcW w:w="2972" w:type="dxa"/>
            <w:shd w:val="clear" w:color="auto" w:fill="4472C4"/>
            <w:vAlign w:val="center"/>
          </w:tcPr>
          <w:p w14:paraId="6EC9D4BF" w14:textId="77777777" w:rsidR="00F1635F" w:rsidRPr="006969E7" w:rsidRDefault="00F1635F" w:rsidP="00F1635F">
            <w:pPr>
              <w:spacing w:line="240" w:lineRule="auto"/>
              <w:ind w:right="0"/>
              <w:rPr>
                <w:rFonts w:ascii="Calibri" w:eastAsia="Calibri" w:hAnsi="Calibri" w:cs="Calibri"/>
                <w:color w:val="FFFFFF"/>
                <w:shd w:val="clear" w:color="auto" w:fill="auto"/>
              </w:rPr>
            </w:pPr>
            <w:r w:rsidRPr="006969E7">
              <w:rPr>
                <w:rFonts w:ascii="Calibri" w:eastAsia="Calibri" w:hAnsi="Calibri" w:cs="Calibri"/>
                <w:color w:val="FFFFFF"/>
                <w:shd w:val="clear" w:color="auto" w:fill="auto"/>
              </w:rPr>
              <w:t>Sisältö</w:t>
            </w:r>
          </w:p>
        </w:tc>
        <w:tc>
          <w:tcPr>
            <w:tcW w:w="5103" w:type="dxa"/>
            <w:shd w:val="clear" w:color="auto" w:fill="4472C4"/>
            <w:vAlign w:val="center"/>
          </w:tcPr>
          <w:p w14:paraId="4FF39581" w14:textId="77777777" w:rsidR="00F1635F" w:rsidRPr="006969E7" w:rsidRDefault="00F1635F" w:rsidP="00F1635F">
            <w:pPr>
              <w:spacing w:line="240" w:lineRule="auto"/>
              <w:ind w:right="0"/>
              <w:rPr>
                <w:rFonts w:ascii="Calibri" w:eastAsia="Calibri" w:hAnsi="Calibri" w:cs="Calibri"/>
                <w:color w:val="FFFFFF"/>
                <w:shd w:val="clear" w:color="auto" w:fill="auto"/>
              </w:rPr>
            </w:pPr>
            <w:r w:rsidRPr="006969E7">
              <w:rPr>
                <w:rFonts w:ascii="Calibri" w:eastAsia="Calibri" w:hAnsi="Calibri" w:cs="Calibri"/>
                <w:color w:val="FFFFFF"/>
                <w:shd w:val="clear" w:color="auto" w:fill="auto"/>
              </w:rPr>
              <w:t>Toteutus</w:t>
            </w:r>
          </w:p>
        </w:tc>
        <w:tc>
          <w:tcPr>
            <w:tcW w:w="1547" w:type="dxa"/>
            <w:shd w:val="clear" w:color="auto" w:fill="4472C4"/>
            <w:vAlign w:val="center"/>
          </w:tcPr>
          <w:p w14:paraId="4EBB504D" w14:textId="77777777" w:rsidR="00F1635F" w:rsidRPr="006969E7" w:rsidRDefault="00F1635F" w:rsidP="00F1635F">
            <w:pPr>
              <w:spacing w:line="240" w:lineRule="auto"/>
              <w:ind w:right="0"/>
              <w:rPr>
                <w:rFonts w:ascii="Calibri" w:eastAsia="Calibri" w:hAnsi="Calibri" w:cs="Calibri"/>
                <w:color w:val="FFFFFF"/>
                <w:shd w:val="clear" w:color="auto" w:fill="auto"/>
              </w:rPr>
            </w:pPr>
            <w:r w:rsidRPr="006969E7">
              <w:rPr>
                <w:rFonts w:ascii="Calibri" w:eastAsia="Calibri" w:hAnsi="Calibri" w:cs="Calibri"/>
                <w:color w:val="FFFFFF"/>
                <w:shd w:val="clear" w:color="auto" w:fill="auto"/>
              </w:rPr>
              <w:t>Koordinointi</w:t>
            </w:r>
          </w:p>
        </w:tc>
      </w:tr>
      <w:tr w:rsidR="00CE3A3D" w:rsidRPr="000B084D" w14:paraId="76497E57" w14:textId="77777777" w:rsidTr="00AF1F75">
        <w:trPr>
          <w:trHeight w:val="1621"/>
        </w:trPr>
        <w:tc>
          <w:tcPr>
            <w:tcW w:w="2972" w:type="dxa"/>
            <w:vAlign w:val="center"/>
          </w:tcPr>
          <w:p w14:paraId="5E3D5453" w14:textId="77777777" w:rsidR="00CE3A3D" w:rsidRPr="000B084D" w:rsidRDefault="00CE3A3D" w:rsidP="00CE3A3D">
            <w:pPr>
              <w:spacing w:line="240" w:lineRule="auto"/>
              <w:rPr>
                <w:rFonts w:ascii="Calibri" w:hAnsi="Calibri" w:cs="Calibri"/>
                <w:strike/>
                <w:sz w:val="20"/>
                <w:szCs w:val="20"/>
                <w:highlight w:val="yellow"/>
              </w:rPr>
            </w:pPr>
            <w:r w:rsidRPr="000B084D">
              <w:rPr>
                <w:rFonts w:ascii="Calibri" w:hAnsi="Calibri" w:cs="Calibri"/>
                <w:strike/>
                <w:sz w:val="20"/>
                <w:szCs w:val="20"/>
                <w:highlight w:val="yellow"/>
              </w:rPr>
              <w:t>Valtakunnallisen perehdytysmateriaalin tuottaminen, ylläpito + jakelu</w:t>
            </w:r>
          </w:p>
        </w:tc>
        <w:tc>
          <w:tcPr>
            <w:tcW w:w="5103" w:type="dxa"/>
            <w:vAlign w:val="center"/>
          </w:tcPr>
          <w:p w14:paraId="71D8EBBD" w14:textId="77777777" w:rsidR="00CE3A3D" w:rsidRPr="000B084D" w:rsidRDefault="00CE3A3D" w:rsidP="00CE3A3D">
            <w:pPr>
              <w:spacing w:line="240" w:lineRule="auto"/>
              <w:rPr>
                <w:rFonts w:ascii="Calibri" w:hAnsi="Calibri" w:cs="Calibri"/>
                <w:strike/>
                <w:sz w:val="20"/>
                <w:szCs w:val="20"/>
                <w:highlight w:val="yellow"/>
              </w:rPr>
            </w:pPr>
            <w:r w:rsidRPr="000B084D">
              <w:rPr>
                <w:rFonts w:ascii="Calibri" w:hAnsi="Calibri" w:cs="Calibri"/>
                <w:strike/>
                <w:sz w:val="20"/>
                <w:szCs w:val="20"/>
                <w:highlight w:val="yellow"/>
              </w:rPr>
              <w:t>Perehdytysmateriaalin kokoaminen ja lajittelu KEHA-keskuksen perehdytysalustalta. Kootun perehdytysmateriaalin tuottaminen perehdytystä varten kokeilukunnille rakennettuun Teams-ympäristöön.</w:t>
            </w:r>
          </w:p>
        </w:tc>
        <w:tc>
          <w:tcPr>
            <w:tcW w:w="1547" w:type="dxa"/>
            <w:vAlign w:val="center"/>
          </w:tcPr>
          <w:p w14:paraId="29D89E9C" w14:textId="77777777" w:rsidR="00CE3A3D" w:rsidRPr="000B084D" w:rsidRDefault="00CE3A3D" w:rsidP="00CE3A3D">
            <w:pPr>
              <w:spacing w:line="240" w:lineRule="auto"/>
              <w:rPr>
                <w:rFonts w:ascii="Calibri" w:hAnsi="Calibri" w:cs="Calibri"/>
                <w:strike/>
                <w:sz w:val="20"/>
                <w:szCs w:val="20"/>
                <w:highlight w:val="yellow"/>
              </w:rPr>
            </w:pPr>
            <w:r w:rsidRPr="000B084D">
              <w:rPr>
                <w:rFonts w:ascii="Calibri" w:hAnsi="Calibri" w:cs="Calibri"/>
                <w:strike/>
                <w:sz w:val="20"/>
                <w:szCs w:val="20"/>
                <w:highlight w:val="yellow"/>
              </w:rPr>
              <w:t>Työllisyys- ja kasvupalvelut,</w:t>
            </w:r>
            <w:r w:rsidRPr="000B084D">
              <w:rPr>
                <w:strike/>
                <w:highlight w:val="yellow"/>
              </w:rPr>
              <w:br/>
            </w:r>
            <w:r w:rsidRPr="000B084D">
              <w:rPr>
                <w:rFonts w:ascii="Calibri" w:hAnsi="Calibri" w:cs="Calibri"/>
                <w:strike/>
                <w:sz w:val="20"/>
                <w:szCs w:val="20"/>
                <w:highlight w:val="yellow"/>
              </w:rPr>
              <w:t>kehittämistiimi</w:t>
            </w:r>
          </w:p>
        </w:tc>
      </w:tr>
      <w:tr w:rsidR="00CE3A3D" w:rsidRPr="000B084D" w14:paraId="79F5221C" w14:textId="77777777" w:rsidTr="00AF1F75">
        <w:trPr>
          <w:trHeight w:val="1276"/>
        </w:trPr>
        <w:tc>
          <w:tcPr>
            <w:tcW w:w="2972" w:type="dxa"/>
            <w:vAlign w:val="center"/>
          </w:tcPr>
          <w:p w14:paraId="7C80CE3B" w14:textId="77777777" w:rsidR="00CE3A3D" w:rsidRPr="000B084D" w:rsidRDefault="00CE3A3D" w:rsidP="00CE3A3D">
            <w:pPr>
              <w:spacing w:line="240" w:lineRule="auto"/>
              <w:rPr>
                <w:rFonts w:ascii="Calibri" w:hAnsi="Calibri" w:cs="Calibri"/>
                <w:strike/>
                <w:sz w:val="20"/>
                <w:szCs w:val="20"/>
                <w:highlight w:val="yellow"/>
              </w:rPr>
            </w:pPr>
            <w:r w:rsidRPr="000B084D">
              <w:rPr>
                <w:rFonts w:ascii="Calibri" w:hAnsi="Calibri" w:cs="Calibri"/>
                <w:strike/>
                <w:sz w:val="20"/>
                <w:szCs w:val="20"/>
                <w:highlight w:val="yellow"/>
              </w:rPr>
              <w:t xml:space="preserve">KEHA-keskusyhteistyön </w:t>
            </w:r>
            <w:r w:rsidRPr="000B084D">
              <w:rPr>
                <w:strike/>
                <w:highlight w:val="yellow"/>
              </w:rPr>
              <w:br/>
            </w:r>
            <w:r w:rsidRPr="000B084D">
              <w:rPr>
                <w:rFonts w:ascii="Calibri" w:hAnsi="Calibri" w:cs="Calibri"/>
                <w:strike/>
                <w:sz w:val="20"/>
                <w:szCs w:val="20"/>
                <w:highlight w:val="yellow"/>
              </w:rPr>
              <w:t xml:space="preserve">ja koulutustapahtumien </w:t>
            </w:r>
            <w:r w:rsidRPr="000B084D">
              <w:rPr>
                <w:strike/>
                <w:highlight w:val="yellow"/>
              </w:rPr>
              <w:br/>
            </w:r>
            <w:r w:rsidRPr="000B084D">
              <w:rPr>
                <w:rFonts w:ascii="Calibri" w:hAnsi="Calibri" w:cs="Calibri"/>
                <w:strike/>
                <w:sz w:val="20"/>
                <w:szCs w:val="20"/>
                <w:highlight w:val="yellow"/>
              </w:rPr>
              <w:t>koordinointi</w:t>
            </w:r>
          </w:p>
        </w:tc>
        <w:tc>
          <w:tcPr>
            <w:tcW w:w="5103" w:type="dxa"/>
            <w:vAlign w:val="center"/>
          </w:tcPr>
          <w:p w14:paraId="7474ACBC" w14:textId="77777777" w:rsidR="00CE3A3D" w:rsidRPr="000B084D" w:rsidRDefault="00CE3A3D" w:rsidP="00CE3A3D">
            <w:pPr>
              <w:spacing w:line="240" w:lineRule="auto"/>
              <w:rPr>
                <w:rFonts w:cstheme="majorBidi"/>
                <w:strike/>
                <w:sz w:val="20"/>
                <w:szCs w:val="20"/>
                <w:highlight w:val="yellow"/>
              </w:rPr>
            </w:pPr>
            <w:r w:rsidRPr="000B084D">
              <w:rPr>
                <w:rFonts w:cstheme="majorBidi"/>
                <w:strike/>
                <w:sz w:val="20"/>
                <w:szCs w:val="20"/>
                <w:highlight w:val="yellow"/>
              </w:rPr>
              <w:t>Koulutustapahtumien järjestäminen ja fasilitointi yhteistyössä KEHA-keskuksen kanssa. Kokeilualueen kysymysten kerääminen ja välittäminen KEHA-keskukseen. Toteutusten moderointi ja tiedon kerääminen.</w:t>
            </w:r>
          </w:p>
        </w:tc>
        <w:tc>
          <w:tcPr>
            <w:tcW w:w="1547" w:type="dxa"/>
            <w:vAlign w:val="center"/>
          </w:tcPr>
          <w:p w14:paraId="3B139984" w14:textId="77777777" w:rsidR="00CE3A3D" w:rsidRPr="000B084D" w:rsidRDefault="00CE3A3D" w:rsidP="00CE3A3D">
            <w:pPr>
              <w:spacing w:line="240" w:lineRule="auto"/>
              <w:rPr>
                <w:rFonts w:cstheme="majorBidi"/>
                <w:strike/>
                <w:sz w:val="20"/>
                <w:szCs w:val="20"/>
                <w:highlight w:val="yellow"/>
              </w:rPr>
            </w:pPr>
            <w:r w:rsidRPr="000B084D">
              <w:rPr>
                <w:rFonts w:ascii="Calibri" w:hAnsi="Calibri" w:cs="Calibri"/>
                <w:strike/>
                <w:sz w:val="20"/>
                <w:szCs w:val="20"/>
                <w:highlight w:val="yellow"/>
              </w:rPr>
              <w:t>Työllisyys- ja kasvupalvelut,</w:t>
            </w:r>
            <w:r w:rsidRPr="000B084D">
              <w:rPr>
                <w:strike/>
                <w:highlight w:val="yellow"/>
              </w:rPr>
              <w:br/>
            </w:r>
            <w:r w:rsidRPr="000B084D">
              <w:rPr>
                <w:rFonts w:ascii="Calibri" w:hAnsi="Calibri" w:cs="Calibri"/>
                <w:strike/>
                <w:sz w:val="20"/>
                <w:szCs w:val="20"/>
                <w:highlight w:val="yellow"/>
              </w:rPr>
              <w:t>kehittämistiimi</w:t>
            </w:r>
            <w:r w:rsidRPr="000B084D">
              <w:rPr>
                <w:rFonts w:cstheme="majorBidi"/>
                <w:strike/>
                <w:sz w:val="20"/>
                <w:szCs w:val="20"/>
                <w:highlight w:val="yellow"/>
              </w:rPr>
              <w:t xml:space="preserve"> </w:t>
            </w:r>
          </w:p>
        </w:tc>
      </w:tr>
      <w:tr w:rsidR="00CE3A3D" w:rsidRPr="000B084D" w14:paraId="5896595E" w14:textId="77777777" w:rsidTr="00AF1F75">
        <w:trPr>
          <w:trHeight w:val="1276"/>
        </w:trPr>
        <w:tc>
          <w:tcPr>
            <w:tcW w:w="2972" w:type="dxa"/>
            <w:vAlign w:val="center"/>
          </w:tcPr>
          <w:p w14:paraId="4C2A7F1D" w14:textId="77777777" w:rsidR="00CE3A3D" w:rsidRPr="001B6EE8" w:rsidRDefault="00CE3A3D" w:rsidP="00CE3A3D">
            <w:pPr>
              <w:spacing w:line="240" w:lineRule="auto"/>
              <w:rPr>
                <w:rFonts w:ascii="Calibri" w:hAnsi="Calibri" w:cs="Calibri"/>
                <w:strike/>
                <w:sz w:val="20"/>
                <w:szCs w:val="20"/>
                <w:highlight w:val="yellow"/>
              </w:rPr>
            </w:pPr>
            <w:r w:rsidRPr="001B6EE8">
              <w:rPr>
                <w:rFonts w:ascii="Calibri" w:hAnsi="Calibri" w:cs="Calibri"/>
                <w:strike/>
                <w:sz w:val="20"/>
                <w:szCs w:val="20"/>
                <w:highlight w:val="yellow"/>
              </w:rPr>
              <w:t>Yhteinen kehittäminen</w:t>
            </w:r>
          </w:p>
        </w:tc>
        <w:tc>
          <w:tcPr>
            <w:tcW w:w="5103" w:type="dxa"/>
            <w:vAlign w:val="center"/>
          </w:tcPr>
          <w:p w14:paraId="155B4797" w14:textId="77777777" w:rsidR="00CE3A3D" w:rsidRPr="001B6EE8" w:rsidRDefault="00CE3A3D" w:rsidP="00CE3A3D">
            <w:pPr>
              <w:spacing w:line="240" w:lineRule="auto"/>
              <w:rPr>
                <w:rFonts w:ascii="Calibri" w:hAnsi="Calibri" w:cs="Calibri"/>
                <w:strike/>
                <w:sz w:val="20"/>
                <w:szCs w:val="20"/>
                <w:highlight w:val="yellow"/>
              </w:rPr>
            </w:pPr>
            <w:r w:rsidRPr="001B6EE8">
              <w:rPr>
                <w:rFonts w:ascii="Calibri" w:hAnsi="Calibri" w:cs="Calibri"/>
                <w:strike/>
                <w:sz w:val="20"/>
                <w:szCs w:val="20"/>
                <w:highlight w:val="yellow"/>
              </w:rPr>
              <w:t>Koko kokeilualueen yhteisten kehittämistapahtumien suunnittelu, koordinointi ja järjestäminen. Kehittämistapahtumien sisällöissä otetaan huomioon myös alueiden toiveet ja tarpeet.</w:t>
            </w:r>
          </w:p>
        </w:tc>
        <w:tc>
          <w:tcPr>
            <w:tcW w:w="1547" w:type="dxa"/>
            <w:vAlign w:val="center"/>
          </w:tcPr>
          <w:p w14:paraId="69D62D57" w14:textId="77777777" w:rsidR="00CE3A3D" w:rsidRPr="001B6EE8" w:rsidRDefault="00CE3A3D" w:rsidP="00CE3A3D">
            <w:pPr>
              <w:spacing w:line="240" w:lineRule="auto"/>
              <w:rPr>
                <w:rFonts w:ascii="Calibri" w:hAnsi="Calibri" w:cs="Calibri"/>
                <w:strike/>
                <w:sz w:val="20"/>
                <w:szCs w:val="20"/>
                <w:highlight w:val="yellow"/>
              </w:rPr>
            </w:pPr>
            <w:r w:rsidRPr="001B6EE8">
              <w:rPr>
                <w:rFonts w:ascii="Calibri" w:hAnsi="Calibri" w:cs="Calibri"/>
                <w:strike/>
                <w:sz w:val="20"/>
                <w:szCs w:val="20"/>
                <w:highlight w:val="yellow"/>
              </w:rPr>
              <w:t>Työllisyys- ja kasvupalvelut, HR- ja kehittämistiimi</w:t>
            </w:r>
          </w:p>
        </w:tc>
      </w:tr>
      <w:tr w:rsidR="00CE3A3D" w:rsidRPr="000B084D" w14:paraId="6682846E" w14:textId="77777777" w:rsidTr="00AF1F75">
        <w:trPr>
          <w:trHeight w:val="1683"/>
        </w:trPr>
        <w:tc>
          <w:tcPr>
            <w:tcW w:w="2972" w:type="dxa"/>
            <w:vAlign w:val="center"/>
          </w:tcPr>
          <w:p w14:paraId="1AEF412B" w14:textId="77777777" w:rsidR="00CE3A3D" w:rsidRPr="00A67985" w:rsidRDefault="00CE3A3D" w:rsidP="00CE3A3D">
            <w:pPr>
              <w:spacing w:line="240" w:lineRule="auto"/>
              <w:rPr>
                <w:rFonts w:ascii="Calibri" w:hAnsi="Calibri" w:cs="Calibri"/>
                <w:sz w:val="20"/>
                <w:szCs w:val="20"/>
              </w:rPr>
            </w:pPr>
            <w:r w:rsidRPr="00A67985">
              <w:rPr>
                <w:rFonts w:ascii="Calibri" w:hAnsi="Calibri" w:cs="Calibri"/>
                <w:sz w:val="20"/>
                <w:szCs w:val="20"/>
              </w:rPr>
              <w:t>Valtion työllisyysmäärärahoilla tuotettavien JTYP-lain mukaisten palvelujen suunnittelun kokonaiskoordinointi</w:t>
            </w:r>
          </w:p>
          <w:p w14:paraId="67A3D62D" w14:textId="77777777" w:rsidR="00CE3A3D" w:rsidRPr="00A67985" w:rsidRDefault="00CE3A3D" w:rsidP="00CE3A3D">
            <w:pPr>
              <w:spacing w:line="240" w:lineRule="auto"/>
              <w:rPr>
                <w:rFonts w:ascii="Calibri" w:hAnsi="Calibri" w:cs="Calibri"/>
                <w:sz w:val="20"/>
                <w:szCs w:val="20"/>
              </w:rPr>
            </w:pPr>
          </w:p>
        </w:tc>
        <w:tc>
          <w:tcPr>
            <w:tcW w:w="5103" w:type="dxa"/>
            <w:vAlign w:val="center"/>
          </w:tcPr>
          <w:p w14:paraId="135C6819" w14:textId="77777777" w:rsidR="00CE3A3D" w:rsidRPr="00A67985" w:rsidRDefault="00CE3A3D" w:rsidP="00CE3A3D">
            <w:pPr>
              <w:spacing w:line="240" w:lineRule="auto"/>
              <w:rPr>
                <w:rFonts w:cstheme="majorBidi"/>
                <w:sz w:val="20"/>
                <w:szCs w:val="20"/>
              </w:rPr>
            </w:pPr>
            <w:r w:rsidRPr="00A67985">
              <w:rPr>
                <w:rFonts w:ascii="Calibri" w:hAnsi="Calibri" w:cs="Calibri"/>
                <w:sz w:val="20"/>
                <w:szCs w:val="20"/>
              </w:rPr>
              <w:t>Palvelujen suunnittelun koordinointi ELY-keskuksen hankintavuosikellon mukaisesti ja raportointi kokeilualueen johdolle.</w:t>
            </w:r>
          </w:p>
        </w:tc>
        <w:tc>
          <w:tcPr>
            <w:tcW w:w="1547" w:type="dxa"/>
            <w:vAlign w:val="center"/>
          </w:tcPr>
          <w:p w14:paraId="5B124233" w14:textId="77777777" w:rsidR="00CE3A3D" w:rsidRPr="00A67985" w:rsidRDefault="00CE3A3D" w:rsidP="00CE3A3D">
            <w:pPr>
              <w:spacing w:line="240" w:lineRule="auto"/>
              <w:rPr>
                <w:rFonts w:ascii="Calibri" w:hAnsi="Calibri" w:cs="Calibri"/>
                <w:sz w:val="20"/>
                <w:szCs w:val="20"/>
              </w:rPr>
            </w:pPr>
            <w:r w:rsidRPr="00A67985">
              <w:rPr>
                <w:rFonts w:ascii="Calibri" w:hAnsi="Calibri" w:cs="Calibri"/>
                <w:sz w:val="20"/>
                <w:szCs w:val="20"/>
              </w:rPr>
              <w:t>Työllisyys- ja kasvupalvelut,</w:t>
            </w:r>
            <w:r w:rsidRPr="00A67985">
              <w:br/>
            </w:r>
            <w:r w:rsidRPr="00A67985">
              <w:rPr>
                <w:rFonts w:ascii="Calibri" w:hAnsi="Calibri" w:cs="Calibri"/>
                <w:sz w:val="20"/>
                <w:szCs w:val="20"/>
              </w:rPr>
              <w:t>kehittämistiimi</w:t>
            </w:r>
          </w:p>
        </w:tc>
      </w:tr>
    </w:tbl>
    <w:p w14:paraId="381F4B00" w14:textId="77777777" w:rsidR="00F1635F" w:rsidRPr="00E65547" w:rsidRDefault="00F1635F" w:rsidP="00F1635F">
      <w:pPr>
        <w:spacing w:line="247" w:lineRule="auto"/>
        <w:ind w:left="8" w:right="0" w:hanging="8"/>
        <w:jc w:val="both"/>
        <w:rPr>
          <w:rFonts w:ascii="Calibri" w:eastAsia="Times New Roman" w:hAnsi="Calibri" w:cs="Times New Roman"/>
          <w:color w:val="000000"/>
          <w:sz w:val="22"/>
          <w:szCs w:val="22"/>
          <w:shd w:val="clear" w:color="auto" w:fill="auto"/>
        </w:rPr>
      </w:pPr>
      <w:r w:rsidRPr="000B084D">
        <w:rPr>
          <w:rFonts w:ascii="Calibri" w:eastAsia="Calibri" w:hAnsi="Calibri" w:cs="Times New Roman"/>
          <w:b/>
          <w:bCs/>
          <w:strike/>
          <w:sz w:val="28"/>
          <w:szCs w:val="28"/>
          <w:highlight w:val="yellow"/>
          <w:shd w:val="clear" w:color="auto" w:fill="auto"/>
        </w:rPr>
        <w:br/>
      </w:r>
      <w:r w:rsidRPr="00E65547">
        <w:rPr>
          <w:rFonts w:ascii="Calibri" w:eastAsia="Times New Roman" w:hAnsi="Calibri" w:cs="Times New Roman"/>
          <w:color w:val="000000"/>
          <w:sz w:val="22"/>
          <w:szCs w:val="22"/>
          <w:shd w:val="clear" w:color="auto" w:fill="auto"/>
        </w:rPr>
        <w:t>Palvelun hinta ja kustannusten muodostuminen käyvät ilmi tämän liitteen lopussa olevasta hintataulukosta.</w:t>
      </w:r>
    </w:p>
    <w:p w14:paraId="238D0D14" w14:textId="77777777" w:rsidR="00F1635F" w:rsidRPr="00F1635F" w:rsidRDefault="00F1635F" w:rsidP="00F1635F">
      <w:pPr>
        <w:spacing w:line="240" w:lineRule="auto"/>
        <w:ind w:right="0"/>
        <w:rPr>
          <w:rFonts w:ascii="Calibri" w:eastAsia="Calibri" w:hAnsi="Calibri" w:cs="Times New Roman"/>
          <w:sz w:val="22"/>
          <w:szCs w:val="22"/>
          <w:shd w:val="clear" w:color="auto" w:fill="auto"/>
        </w:rPr>
      </w:pPr>
    </w:p>
    <w:p w14:paraId="753B7614" w14:textId="77777777" w:rsidR="00F1635F" w:rsidRPr="00F1635F" w:rsidRDefault="00F1635F" w:rsidP="00F1635F">
      <w:pPr>
        <w:spacing w:line="240" w:lineRule="auto"/>
        <w:ind w:right="0"/>
        <w:rPr>
          <w:rFonts w:ascii="Calibri" w:eastAsia="Calibri" w:hAnsi="Calibri" w:cs="Times New Roman"/>
          <w:sz w:val="22"/>
          <w:szCs w:val="22"/>
          <w:shd w:val="clear" w:color="auto" w:fill="auto"/>
        </w:rPr>
      </w:pPr>
    </w:p>
    <w:p w14:paraId="052DD7DA" w14:textId="77777777" w:rsidR="00F1635F" w:rsidRPr="00316E2B" w:rsidRDefault="00F1635F" w:rsidP="0032783E">
      <w:pPr>
        <w:pStyle w:val="Otsikko2"/>
        <w:rPr>
          <w:rFonts w:eastAsia="Calibri"/>
          <w:b/>
          <w:sz w:val="26"/>
          <w:shd w:val="clear" w:color="auto" w:fill="auto"/>
        </w:rPr>
      </w:pPr>
      <w:r w:rsidRPr="00316E2B">
        <w:rPr>
          <w:rFonts w:eastAsia="Calibri"/>
          <w:b/>
          <w:sz w:val="26"/>
          <w:shd w:val="clear" w:color="auto" w:fill="auto"/>
        </w:rPr>
        <w:t>Viestintäpalvelut</w:t>
      </w:r>
    </w:p>
    <w:p w14:paraId="4ABE7FF7" w14:textId="77777777" w:rsidR="000D25E2" w:rsidRPr="000D25E2" w:rsidRDefault="000D25E2" w:rsidP="000D25E2">
      <w:pPr>
        <w:spacing w:after="240" w:line="247" w:lineRule="auto"/>
        <w:ind w:left="8" w:right="0" w:hanging="8"/>
        <w:jc w:val="both"/>
        <w:rPr>
          <w:rFonts w:ascii="Calibri" w:eastAsia="Times New Roman" w:hAnsi="Calibri" w:cs="Times New Roman"/>
          <w:color w:val="000000"/>
          <w:sz w:val="22"/>
          <w:szCs w:val="22"/>
          <w:shd w:val="clear" w:color="auto" w:fill="auto"/>
        </w:rPr>
      </w:pPr>
      <w:r w:rsidRPr="000D25E2">
        <w:rPr>
          <w:rFonts w:ascii="Calibri" w:eastAsia="Times New Roman" w:hAnsi="Calibri" w:cs="Times New Roman"/>
          <w:color w:val="000000"/>
          <w:sz w:val="22"/>
          <w:szCs w:val="22"/>
          <w:shd w:val="clear" w:color="auto" w:fill="auto"/>
        </w:rPr>
        <w:t xml:space="preserve">Tampereen kaupungin työllisyys- ja kasvupalvelujen kokeilualueelle tarjoama keskitetty viestintäpalvelu pitää sisällään työllisyyden kuntakokeilun viestinnän strategisen ja operatiivisen suunnittelun, joka pohjautuu kuntien käyttöön jaettavaan viestintäsuunnitelmaan sekä julkaisukalenteriin. Operatiivinen suunnittelu sisältää alueellisen verkkosivuston, yhteisten asiakas- ja verkkotiedotteiden suunnittelun, näiden mediajakelun sekä erityyppisten yhteisten asiakaskirjeiden laatimisen, Kuntaliiton sivuston sisältösuunnittelun kokeilualueen osalta, yhteisen lehti-ilmoittelun suunnittelun ja yhteiset julkaisut sosiaalisessa mediassa. Näihin voi liittyä graafisten aineistojen tuottamista. </w:t>
      </w:r>
    </w:p>
    <w:p w14:paraId="0940024C" w14:textId="77777777" w:rsidR="000D25E2" w:rsidRPr="000D25E2" w:rsidRDefault="000D25E2" w:rsidP="000D25E2">
      <w:pPr>
        <w:spacing w:after="240" w:line="247" w:lineRule="auto"/>
        <w:ind w:left="8" w:right="0" w:hanging="8"/>
        <w:jc w:val="both"/>
        <w:rPr>
          <w:rFonts w:ascii="Calibri" w:eastAsia="Times New Roman" w:hAnsi="Calibri" w:cs="Times New Roman"/>
          <w:color w:val="000000"/>
          <w:sz w:val="22"/>
          <w:szCs w:val="22"/>
          <w:shd w:val="clear" w:color="auto" w:fill="auto"/>
        </w:rPr>
      </w:pPr>
      <w:r w:rsidRPr="000D25E2">
        <w:rPr>
          <w:rFonts w:ascii="Calibri" w:eastAsia="Times New Roman" w:hAnsi="Calibri" w:cs="Times New Roman"/>
          <w:color w:val="000000"/>
          <w:sz w:val="22"/>
          <w:szCs w:val="22"/>
          <w:shd w:val="clear" w:color="auto" w:fill="auto"/>
        </w:rPr>
        <w:t xml:space="preserve">Lisäksi keskitetty viestintäpalvelu sisältää yhtenäisen julkisuuskuvan kehittämisen ja ylläpidon esim. keskitetyn mediatiedottamisen kautta. Yhtenäisyyttä lisää se, että kokeilukokonaisuutta koskevat mediatiedustelut hoidetaan Tampereen kaupungin työllisyys- ja kasvupalvelujen työllisyysjohtajan tai muun johdon kautta. Palvelu sisältää myös kokeilualuetta koskevan yleisen sidosryhmäviestinnän, joka toteutetaan Tampereen käytössä olevien viestintäkanavien kautta (esim. uutiskirje työstä) Pirkanmaan näkökulmasta toteutettuna. Palvelu ei kata kuntakohtaisen viestinnän suunnittelua, paikallista sidosryhmäviestintää ja kuntakohtaisia mediatiedusteluita. Keskitetty palvelu sisältää </w:t>
      </w:r>
      <w:r w:rsidRPr="007B2B32">
        <w:rPr>
          <w:rFonts w:ascii="Calibri" w:eastAsia="Times New Roman" w:hAnsi="Calibri" w:cs="Times New Roman"/>
          <w:sz w:val="22"/>
          <w:szCs w:val="22"/>
          <w:shd w:val="clear" w:color="auto" w:fill="auto"/>
        </w:rPr>
        <w:t xml:space="preserve">viestintämateriaalien jakamisen yhteisissä kanavissa </w:t>
      </w:r>
      <w:r w:rsidRPr="000D25E2">
        <w:rPr>
          <w:rFonts w:ascii="Calibri" w:eastAsia="Times New Roman" w:hAnsi="Calibri" w:cs="Times New Roman"/>
          <w:color w:val="000000"/>
          <w:sz w:val="22"/>
          <w:szCs w:val="22"/>
          <w:shd w:val="clear" w:color="auto" w:fill="auto"/>
        </w:rPr>
        <w:t>johtoryhmälle ja kuntien viestijöille. Palvelu sisältää myös alueellisen verkkosivuston rakentamisen Stato-julkaisujärjestelmään Tampereen kaupungin verkkosivuille.</w:t>
      </w:r>
    </w:p>
    <w:p w14:paraId="77A4CFBC" w14:textId="77777777" w:rsidR="000D25E2" w:rsidRPr="000D25E2" w:rsidRDefault="000D25E2" w:rsidP="000D25E2">
      <w:pPr>
        <w:spacing w:after="240" w:line="247" w:lineRule="auto"/>
        <w:ind w:left="8" w:right="0" w:hanging="8"/>
        <w:jc w:val="both"/>
        <w:rPr>
          <w:rFonts w:ascii="Calibri" w:eastAsia="Times New Roman" w:hAnsi="Calibri" w:cs="Times New Roman"/>
          <w:color w:val="000000"/>
          <w:sz w:val="22"/>
          <w:szCs w:val="22"/>
          <w:shd w:val="clear" w:color="auto" w:fill="auto"/>
        </w:rPr>
      </w:pPr>
      <w:r w:rsidRPr="000D25E2">
        <w:rPr>
          <w:rFonts w:ascii="Calibri" w:eastAsia="Times New Roman" w:hAnsi="Calibri" w:cs="Times New Roman"/>
          <w:color w:val="000000"/>
          <w:sz w:val="22"/>
          <w:szCs w:val="22"/>
          <w:shd w:val="clear" w:color="auto" w:fill="auto"/>
        </w:rPr>
        <w:t xml:space="preserve">Kokonaisuus pitää sisällään kokeiluun liittyvien yhteisten viestintäasioiden valmistelun, esittelyn ja säännöllisen raportoinnin kokeilun johtoryhmässä. Asiakasviestintämateriaalit käydään läpi työllisyys- ja kasvupalvelujen työnyrkissä ja jonka jälkeen materiaalit viedään esittelyyn ja jaettavaksi sekä kommentoitavaksi johtoryhmään. Kommentit käsitellään ja viedään tarvittaessa uudelleen työnyrkin käsiteltäväksi. </w:t>
      </w:r>
    </w:p>
    <w:p w14:paraId="08C24CFF" w14:textId="77777777" w:rsidR="000D25E2" w:rsidRPr="000D25E2" w:rsidRDefault="000D25E2" w:rsidP="000D25E2">
      <w:pPr>
        <w:spacing w:after="240" w:line="247" w:lineRule="auto"/>
        <w:ind w:left="8" w:right="0" w:hanging="8"/>
        <w:jc w:val="both"/>
        <w:rPr>
          <w:rFonts w:ascii="Calibri" w:eastAsia="Times New Roman" w:hAnsi="Calibri" w:cs="Times New Roman"/>
          <w:color w:val="000000"/>
          <w:sz w:val="22"/>
          <w:szCs w:val="22"/>
          <w:shd w:val="clear" w:color="auto" w:fill="auto"/>
        </w:rPr>
      </w:pPr>
      <w:r w:rsidRPr="000D25E2">
        <w:rPr>
          <w:rFonts w:ascii="Calibri" w:eastAsia="Times New Roman" w:hAnsi="Calibri" w:cs="Times New Roman"/>
          <w:color w:val="000000"/>
          <w:sz w:val="22"/>
          <w:szCs w:val="22"/>
          <w:shd w:val="clear" w:color="auto" w:fill="auto"/>
        </w:rPr>
        <w:t>Palvelu käsittää myös Pirkanmaan kuntien viestijäverkoston perustamisen ja verkoston ylläpitämisen. Keskitetty viestintäpalvelu tarkoittaa myös Pirkanmaan kokeilualueen edustajana toimimista KEHA:n viestintäverkostossa sekä sen varmistamista, että KEHA:n kautta toimitetut sisällöt tulevat käsitellyiksi. Palvelu käsittää konsultoinnin ja viestinnän synkronoinnin TE-toimiston kanssa sekä TE-puhelinpalvelujen informoimisen Pirkanmaan kokeilualueesta. Tampereelta on edustus valtakunnallisessa kuntien viestintäverkostossa.</w:t>
      </w:r>
    </w:p>
    <w:tbl>
      <w:tblPr>
        <w:tblStyle w:val="TaulukkoRuudukko1"/>
        <w:tblW w:w="0" w:type="auto"/>
        <w:tblLook w:val="04A0" w:firstRow="1" w:lastRow="0" w:firstColumn="1" w:lastColumn="0" w:noHBand="0" w:noVBand="1"/>
        <w:tblDescription w:val="Taulukko, jossa kuvataan tarkemmin viestintäpalvelutehtävien toteutusta ja kerrotaan mikä taho toteusta koordinoi."/>
      </w:tblPr>
      <w:tblGrid>
        <w:gridCol w:w="2903"/>
        <w:gridCol w:w="4823"/>
        <w:gridCol w:w="2129"/>
      </w:tblGrid>
      <w:tr w:rsidR="00F1635F" w:rsidRPr="00F1635F" w14:paraId="4640FA0E" w14:textId="77777777" w:rsidTr="000D25E2">
        <w:trPr>
          <w:tblHeader/>
        </w:trPr>
        <w:tc>
          <w:tcPr>
            <w:tcW w:w="2972" w:type="dxa"/>
            <w:shd w:val="clear" w:color="auto" w:fill="4472C4"/>
          </w:tcPr>
          <w:p w14:paraId="2110831E"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Sisältö</w:t>
            </w:r>
          </w:p>
        </w:tc>
        <w:tc>
          <w:tcPr>
            <w:tcW w:w="5103" w:type="dxa"/>
            <w:shd w:val="clear" w:color="auto" w:fill="4472C4"/>
          </w:tcPr>
          <w:p w14:paraId="1182DD62"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Toteutus</w:t>
            </w:r>
          </w:p>
        </w:tc>
        <w:tc>
          <w:tcPr>
            <w:tcW w:w="1550" w:type="dxa"/>
            <w:shd w:val="clear" w:color="auto" w:fill="4472C4"/>
          </w:tcPr>
          <w:p w14:paraId="6473B704"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Koordinointi</w:t>
            </w:r>
          </w:p>
        </w:tc>
      </w:tr>
      <w:tr w:rsidR="000D25E2" w:rsidRPr="00F1635F" w14:paraId="22BB1BDD" w14:textId="77777777" w:rsidTr="000D25E2">
        <w:trPr>
          <w:trHeight w:val="1342"/>
        </w:trPr>
        <w:tc>
          <w:tcPr>
            <w:tcW w:w="2972" w:type="dxa"/>
            <w:vAlign w:val="center"/>
          </w:tcPr>
          <w:p w14:paraId="45C5D09D" w14:textId="77777777" w:rsidR="000D25E2" w:rsidRPr="00E77741" w:rsidRDefault="000D25E2" w:rsidP="000D25E2">
            <w:pPr>
              <w:spacing w:line="240" w:lineRule="auto"/>
              <w:rPr>
                <w:rFonts w:ascii="Calibri" w:hAnsi="Calibri" w:cs="Calibri"/>
                <w:sz w:val="20"/>
                <w:szCs w:val="20"/>
              </w:rPr>
            </w:pPr>
            <w:r w:rsidRPr="77D2CDBA">
              <w:rPr>
                <w:rFonts w:ascii="Calibri" w:hAnsi="Calibri" w:cs="Calibri"/>
                <w:sz w:val="20"/>
                <w:szCs w:val="20"/>
              </w:rPr>
              <w:t>Kokeilun viestinnän strateginen ja operatiivinen suunnittelu</w:t>
            </w:r>
          </w:p>
        </w:tc>
        <w:tc>
          <w:tcPr>
            <w:tcW w:w="5103" w:type="dxa"/>
            <w:vAlign w:val="center"/>
          </w:tcPr>
          <w:p w14:paraId="50E0F598" w14:textId="77777777" w:rsidR="000D25E2" w:rsidRPr="007B2B32" w:rsidRDefault="000D25E2" w:rsidP="000D25E2">
            <w:pPr>
              <w:spacing w:line="240" w:lineRule="auto"/>
              <w:rPr>
                <w:rFonts w:ascii="Calibri" w:hAnsi="Calibri" w:cs="Calibri"/>
                <w:sz w:val="20"/>
                <w:szCs w:val="20"/>
              </w:rPr>
            </w:pPr>
            <w:r w:rsidRPr="007B2B32">
              <w:rPr>
                <w:rFonts w:ascii="Calibri" w:hAnsi="Calibri" w:cs="Calibri"/>
                <w:sz w:val="20"/>
                <w:szCs w:val="20"/>
              </w:rPr>
              <w:t xml:space="preserve">Yhteisen viestintäsuunnitelman, julkaisukalenterin ja alueellisen verkkosivuston ylläpito. Yhteisten asiakas- ja verkkotiedotteiden toteuttaminen, asiakaskirjepohjien suunnittelu ja päivittäminen, mediajakelusta huolehtiminen, some-julkaisut sekä graafiset materiaalit ja </w:t>
            </w:r>
            <w:r w:rsidRPr="007B2B32">
              <w:rPr>
                <w:rFonts w:cstheme="majorBidi"/>
                <w:sz w:val="20"/>
                <w:szCs w:val="20"/>
              </w:rPr>
              <w:t>niiden jakelu kokeilukuntien yhteisissä työtiloissa (Teams).</w:t>
            </w:r>
          </w:p>
        </w:tc>
        <w:tc>
          <w:tcPr>
            <w:tcW w:w="1550" w:type="dxa"/>
            <w:vAlign w:val="center"/>
          </w:tcPr>
          <w:p w14:paraId="613AAAE6" w14:textId="77777777" w:rsidR="000D25E2" w:rsidRPr="00E77741" w:rsidRDefault="000D25E2" w:rsidP="000D25E2">
            <w:pPr>
              <w:spacing w:line="240" w:lineRule="auto"/>
              <w:rPr>
                <w:rFonts w:ascii="Calibri" w:hAnsi="Calibri" w:cs="Calibri"/>
                <w:sz w:val="20"/>
                <w:szCs w:val="20"/>
              </w:rPr>
            </w:pPr>
            <w:r>
              <w:rPr>
                <w:rFonts w:ascii="Calibri" w:hAnsi="Calibri" w:cs="Calibri"/>
                <w:sz w:val="20"/>
                <w:szCs w:val="20"/>
              </w:rPr>
              <w:t>Työllisyys- ja kasvupalvelut,</w:t>
            </w:r>
            <w:r>
              <w:br/>
            </w:r>
            <w:r>
              <w:rPr>
                <w:rFonts w:ascii="Calibri" w:hAnsi="Calibri" w:cs="Calibri"/>
                <w:sz w:val="20"/>
                <w:szCs w:val="20"/>
              </w:rPr>
              <w:t>v</w:t>
            </w:r>
            <w:r w:rsidRPr="77D2CDBA">
              <w:rPr>
                <w:rFonts w:ascii="Calibri" w:hAnsi="Calibri" w:cs="Calibri"/>
                <w:sz w:val="20"/>
                <w:szCs w:val="20"/>
              </w:rPr>
              <w:t>iestintätiimi</w:t>
            </w:r>
          </w:p>
        </w:tc>
      </w:tr>
      <w:tr w:rsidR="000D25E2" w:rsidRPr="00F1635F" w14:paraId="0C2171B9" w14:textId="77777777" w:rsidTr="000D25E2">
        <w:trPr>
          <w:trHeight w:val="912"/>
        </w:trPr>
        <w:tc>
          <w:tcPr>
            <w:tcW w:w="2972" w:type="dxa"/>
            <w:vAlign w:val="center"/>
          </w:tcPr>
          <w:p w14:paraId="7F28ACBF" w14:textId="77777777" w:rsidR="000D25E2" w:rsidRDefault="000D25E2" w:rsidP="000D25E2">
            <w:pPr>
              <w:spacing w:line="240" w:lineRule="auto"/>
              <w:rPr>
                <w:rFonts w:ascii="Calibri" w:hAnsi="Calibri" w:cs="Calibri"/>
                <w:sz w:val="20"/>
                <w:szCs w:val="20"/>
              </w:rPr>
            </w:pPr>
            <w:r w:rsidRPr="77D2CDBA">
              <w:rPr>
                <w:rFonts w:ascii="Calibri" w:hAnsi="Calibri" w:cs="Calibri"/>
                <w:sz w:val="20"/>
                <w:szCs w:val="20"/>
              </w:rPr>
              <w:t xml:space="preserve">Yhtenäisen julkisuuskuvan </w:t>
            </w:r>
            <w:r>
              <w:br/>
            </w:r>
            <w:r w:rsidRPr="77D2CDBA">
              <w:rPr>
                <w:rFonts w:ascii="Calibri" w:hAnsi="Calibri" w:cs="Calibri"/>
                <w:sz w:val="20"/>
                <w:szCs w:val="20"/>
              </w:rPr>
              <w:t>ylläpito ja kehittäminen</w:t>
            </w:r>
          </w:p>
        </w:tc>
        <w:tc>
          <w:tcPr>
            <w:tcW w:w="5103" w:type="dxa"/>
            <w:vAlign w:val="center"/>
          </w:tcPr>
          <w:p w14:paraId="567815D2" w14:textId="77777777" w:rsidR="000D25E2" w:rsidRPr="007B2B32" w:rsidRDefault="000D25E2" w:rsidP="000D25E2">
            <w:pPr>
              <w:spacing w:line="240" w:lineRule="auto"/>
              <w:rPr>
                <w:rFonts w:cstheme="majorBidi"/>
                <w:sz w:val="20"/>
                <w:szCs w:val="20"/>
              </w:rPr>
            </w:pPr>
            <w:r w:rsidRPr="007B2B32">
              <w:rPr>
                <w:rFonts w:cstheme="majorBidi"/>
                <w:sz w:val="20"/>
                <w:szCs w:val="20"/>
              </w:rPr>
              <w:t>Keskitetty, yhtäaikainen tiedottaminen ja kokeilualuetta koskevien tiedotteiden mediajakelu ml. paikallismediat. Kokeilun mediatiedustelujen keskitetty hoitaminen.</w:t>
            </w:r>
          </w:p>
        </w:tc>
        <w:tc>
          <w:tcPr>
            <w:tcW w:w="1550" w:type="dxa"/>
            <w:vAlign w:val="center"/>
          </w:tcPr>
          <w:p w14:paraId="57E9EBA2" w14:textId="77777777" w:rsidR="0033040C" w:rsidRDefault="0033040C" w:rsidP="0033040C">
            <w:pPr>
              <w:spacing w:line="240" w:lineRule="auto"/>
              <w:rPr>
                <w:rFonts w:ascii="Calibri" w:hAnsi="Calibri" w:cs="Calibri"/>
                <w:sz w:val="20"/>
                <w:szCs w:val="20"/>
              </w:rPr>
            </w:pPr>
            <w:r w:rsidRPr="0033040C">
              <w:rPr>
                <w:rFonts w:ascii="Calibri" w:hAnsi="Calibri" w:cs="Calibri"/>
                <w:sz w:val="20"/>
                <w:szCs w:val="20"/>
              </w:rPr>
              <w:t>Työllisyys- ja kasvupalvelut,</w:t>
            </w:r>
          </w:p>
          <w:p w14:paraId="44019798" w14:textId="77777777" w:rsidR="000D25E2" w:rsidRPr="0089540B" w:rsidRDefault="0033040C" w:rsidP="0033040C">
            <w:pPr>
              <w:spacing w:line="240" w:lineRule="auto"/>
              <w:rPr>
                <w:rFonts w:cstheme="majorBidi"/>
                <w:sz w:val="20"/>
                <w:szCs w:val="20"/>
              </w:rPr>
            </w:pPr>
            <w:r>
              <w:rPr>
                <w:rFonts w:ascii="Calibri" w:hAnsi="Calibri" w:cs="Calibri"/>
                <w:sz w:val="20"/>
                <w:szCs w:val="20"/>
              </w:rPr>
              <w:t>työllisyysjohtaja</w:t>
            </w:r>
            <w:r w:rsidR="000D25E2" w:rsidRPr="77D2CDBA">
              <w:rPr>
                <w:rFonts w:ascii="Calibri" w:hAnsi="Calibri" w:cs="Calibri"/>
                <w:sz w:val="20"/>
                <w:szCs w:val="20"/>
              </w:rPr>
              <w:t xml:space="preserve">+ </w:t>
            </w:r>
            <w:r w:rsidR="000D25E2">
              <w:br/>
            </w:r>
            <w:r w:rsidR="000D25E2">
              <w:rPr>
                <w:rFonts w:ascii="Calibri" w:hAnsi="Calibri" w:cs="Calibri"/>
                <w:sz w:val="20"/>
                <w:szCs w:val="20"/>
              </w:rPr>
              <w:t>v</w:t>
            </w:r>
            <w:r w:rsidR="000D25E2" w:rsidRPr="77D2CDBA">
              <w:rPr>
                <w:rFonts w:ascii="Calibri" w:hAnsi="Calibri" w:cs="Calibri"/>
                <w:sz w:val="20"/>
                <w:szCs w:val="20"/>
              </w:rPr>
              <w:t>iestintätiimi</w:t>
            </w:r>
          </w:p>
        </w:tc>
      </w:tr>
      <w:tr w:rsidR="000D25E2" w:rsidRPr="00F1635F" w14:paraId="5F4366F7" w14:textId="77777777" w:rsidTr="000D25E2">
        <w:trPr>
          <w:trHeight w:val="1136"/>
        </w:trPr>
        <w:tc>
          <w:tcPr>
            <w:tcW w:w="2972" w:type="dxa"/>
            <w:vAlign w:val="center"/>
          </w:tcPr>
          <w:p w14:paraId="7A146EF7" w14:textId="77777777" w:rsidR="000D25E2" w:rsidRDefault="000D25E2" w:rsidP="000D25E2">
            <w:pPr>
              <w:spacing w:line="240" w:lineRule="auto"/>
              <w:rPr>
                <w:rFonts w:ascii="Calibri" w:hAnsi="Calibri" w:cs="Calibri"/>
                <w:sz w:val="20"/>
                <w:szCs w:val="20"/>
              </w:rPr>
            </w:pPr>
            <w:r w:rsidRPr="77D2CDBA">
              <w:rPr>
                <w:rFonts w:ascii="Calibri" w:hAnsi="Calibri" w:cs="Calibri"/>
                <w:sz w:val="20"/>
                <w:szCs w:val="20"/>
              </w:rPr>
              <w:t>Kokeilualuetta koskeva yleinen sidosryhmäviestintä</w:t>
            </w:r>
          </w:p>
        </w:tc>
        <w:tc>
          <w:tcPr>
            <w:tcW w:w="5103" w:type="dxa"/>
            <w:vAlign w:val="center"/>
          </w:tcPr>
          <w:p w14:paraId="7CF1F2BC" w14:textId="77777777" w:rsidR="000D25E2" w:rsidRPr="007B2B32" w:rsidRDefault="000D25E2" w:rsidP="000D25E2">
            <w:pPr>
              <w:spacing w:line="240" w:lineRule="auto"/>
              <w:rPr>
                <w:rFonts w:cstheme="majorBidi"/>
                <w:sz w:val="20"/>
                <w:szCs w:val="20"/>
              </w:rPr>
            </w:pPr>
            <w:r w:rsidRPr="007B2B32">
              <w:rPr>
                <w:rFonts w:cstheme="majorBidi"/>
                <w:sz w:val="20"/>
                <w:szCs w:val="20"/>
              </w:rPr>
              <w:t xml:space="preserve">Monikanavaisen sisällön tuottaminen sekä tapauskohtainen reagointi keskitetysti hyödyntäen työllisyys- ja kasvupalvelujen viestinnän ja johdon käytettävissä olevia viestintäkanavia. </w:t>
            </w:r>
          </w:p>
        </w:tc>
        <w:tc>
          <w:tcPr>
            <w:tcW w:w="1550" w:type="dxa"/>
            <w:vAlign w:val="center"/>
          </w:tcPr>
          <w:p w14:paraId="68FA23FC" w14:textId="77777777" w:rsidR="000D25E2" w:rsidRDefault="000D25E2" w:rsidP="000D25E2">
            <w:pPr>
              <w:spacing w:line="240" w:lineRule="auto"/>
              <w:rPr>
                <w:rFonts w:ascii="Calibri" w:hAnsi="Calibri" w:cs="Calibri"/>
                <w:sz w:val="20"/>
                <w:szCs w:val="20"/>
              </w:rPr>
            </w:pPr>
            <w:r>
              <w:rPr>
                <w:rFonts w:ascii="Calibri" w:hAnsi="Calibri" w:cs="Calibri"/>
                <w:sz w:val="20"/>
                <w:szCs w:val="20"/>
              </w:rPr>
              <w:t>Työllisyys- ja kasvupalvelut,</w:t>
            </w:r>
            <w:r>
              <w:br/>
            </w:r>
            <w:r>
              <w:rPr>
                <w:rFonts w:ascii="Calibri" w:hAnsi="Calibri" w:cs="Calibri"/>
                <w:sz w:val="20"/>
                <w:szCs w:val="20"/>
              </w:rPr>
              <w:t>v</w:t>
            </w:r>
            <w:r w:rsidRPr="77D2CDBA">
              <w:rPr>
                <w:rFonts w:ascii="Calibri" w:hAnsi="Calibri" w:cs="Calibri"/>
                <w:sz w:val="20"/>
                <w:szCs w:val="20"/>
              </w:rPr>
              <w:t>iestintätiimi</w:t>
            </w:r>
          </w:p>
        </w:tc>
      </w:tr>
      <w:tr w:rsidR="000D25E2" w:rsidRPr="00F1635F" w14:paraId="6EF0AC08" w14:textId="77777777" w:rsidTr="000D25E2">
        <w:trPr>
          <w:trHeight w:val="1276"/>
        </w:trPr>
        <w:tc>
          <w:tcPr>
            <w:tcW w:w="2972" w:type="dxa"/>
            <w:vAlign w:val="center"/>
          </w:tcPr>
          <w:p w14:paraId="37D20B91" w14:textId="77777777" w:rsidR="000D25E2" w:rsidRDefault="000D25E2" w:rsidP="002A5914">
            <w:pPr>
              <w:spacing w:line="240" w:lineRule="auto"/>
              <w:rPr>
                <w:rFonts w:ascii="Calibri" w:hAnsi="Calibri" w:cs="Calibri"/>
                <w:sz w:val="20"/>
                <w:szCs w:val="20"/>
              </w:rPr>
            </w:pPr>
            <w:r w:rsidRPr="77D2CDBA">
              <w:rPr>
                <w:rFonts w:ascii="Calibri" w:hAnsi="Calibri" w:cs="Calibri"/>
                <w:sz w:val="20"/>
                <w:szCs w:val="20"/>
              </w:rPr>
              <w:t>Organisaatiorajat ylittävä viestinnän kehittäminen työllisyys- ja kasvupalveluissa</w:t>
            </w:r>
          </w:p>
        </w:tc>
        <w:tc>
          <w:tcPr>
            <w:tcW w:w="5103" w:type="dxa"/>
            <w:vAlign w:val="center"/>
          </w:tcPr>
          <w:p w14:paraId="10127A7E" w14:textId="77777777" w:rsidR="000D25E2" w:rsidRPr="007B2B32" w:rsidRDefault="008C3042" w:rsidP="002A5914">
            <w:pPr>
              <w:spacing w:line="240" w:lineRule="auto"/>
              <w:rPr>
                <w:rFonts w:cstheme="majorBidi"/>
                <w:sz w:val="20"/>
                <w:szCs w:val="20"/>
              </w:rPr>
            </w:pPr>
            <w:r w:rsidRPr="007B2B32">
              <w:rPr>
                <w:rFonts w:cstheme="majorBidi"/>
                <w:sz w:val="20"/>
                <w:szCs w:val="20"/>
              </w:rPr>
              <w:t>Pirkanmaan kuntien viestijäverkoston koordinointi ja yhteistyö kuntien viestijöiden kanssa</w:t>
            </w:r>
            <w:r w:rsidR="002A5914" w:rsidRPr="007B2B32">
              <w:rPr>
                <w:rFonts w:cstheme="majorBidi"/>
                <w:sz w:val="20"/>
                <w:szCs w:val="20"/>
              </w:rPr>
              <w:t xml:space="preserve">. </w:t>
            </w:r>
            <w:r w:rsidR="000D25E2" w:rsidRPr="007B2B32">
              <w:rPr>
                <w:rFonts w:cstheme="majorBidi"/>
                <w:sz w:val="20"/>
                <w:szCs w:val="20"/>
              </w:rPr>
              <w:t>Osallistuminen KEHA-keskuksen viestintäverkostoon, TE-toimiston kanssa tehtävän viestinnän synkronointi, puhelinpalveluista informointi sekä sisällöntuottaminen Kuntaliiton valtakunnallisille sivuille kokeiluun liittyen.</w:t>
            </w:r>
          </w:p>
        </w:tc>
        <w:tc>
          <w:tcPr>
            <w:tcW w:w="1550" w:type="dxa"/>
            <w:vAlign w:val="center"/>
          </w:tcPr>
          <w:p w14:paraId="2FF1EBD2" w14:textId="77777777" w:rsidR="000D25E2" w:rsidRDefault="000D25E2" w:rsidP="000D25E2">
            <w:pPr>
              <w:spacing w:line="240" w:lineRule="auto"/>
              <w:rPr>
                <w:rFonts w:ascii="Calibri" w:hAnsi="Calibri" w:cs="Calibri"/>
                <w:sz w:val="20"/>
                <w:szCs w:val="20"/>
              </w:rPr>
            </w:pPr>
            <w:r>
              <w:rPr>
                <w:rFonts w:ascii="Calibri" w:hAnsi="Calibri" w:cs="Calibri"/>
                <w:sz w:val="20"/>
                <w:szCs w:val="20"/>
              </w:rPr>
              <w:t>Työllisyys- ja kasvupalvelut,</w:t>
            </w:r>
            <w:r>
              <w:br/>
            </w:r>
            <w:r>
              <w:rPr>
                <w:rFonts w:ascii="Calibri" w:hAnsi="Calibri" w:cs="Calibri"/>
                <w:sz w:val="20"/>
                <w:szCs w:val="20"/>
              </w:rPr>
              <w:t>v</w:t>
            </w:r>
            <w:r w:rsidRPr="77D2CDBA">
              <w:rPr>
                <w:rFonts w:ascii="Calibri" w:hAnsi="Calibri" w:cs="Calibri"/>
                <w:sz w:val="20"/>
                <w:szCs w:val="20"/>
              </w:rPr>
              <w:t>iestintätiimi</w:t>
            </w:r>
          </w:p>
        </w:tc>
      </w:tr>
    </w:tbl>
    <w:p w14:paraId="22049975" w14:textId="77777777" w:rsidR="00F1635F" w:rsidRPr="00F1635F" w:rsidRDefault="00F1635F" w:rsidP="00F1635F">
      <w:pPr>
        <w:spacing w:line="247" w:lineRule="auto"/>
        <w:ind w:left="8" w:right="0" w:hanging="8"/>
        <w:jc w:val="both"/>
        <w:rPr>
          <w:rFonts w:ascii="Calibri" w:eastAsia="Times New Roman" w:hAnsi="Calibri" w:cs="Times New Roman"/>
          <w:color w:val="000000"/>
          <w:sz w:val="22"/>
          <w:szCs w:val="22"/>
          <w:shd w:val="clear" w:color="auto" w:fill="auto"/>
        </w:rPr>
      </w:pPr>
      <w:r w:rsidRPr="00F1635F">
        <w:rPr>
          <w:rFonts w:ascii="Calibri" w:eastAsia="Calibri" w:hAnsi="Calibri" w:cs="Times New Roman"/>
          <w:shd w:val="clear" w:color="auto" w:fill="auto"/>
        </w:rPr>
        <w:br/>
      </w:r>
      <w:r w:rsidRPr="00F1635F">
        <w:rPr>
          <w:rFonts w:ascii="Calibri" w:eastAsia="Times New Roman" w:hAnsi="Calibri" w:cs="Times New Roman"/>
          <w:color w:val="000000"/>
          <w:sz w:val="22"/>
          <w:szCs w:val="22"/>
          <w:shd w:val="clear" w:color="auto" w:fill="auto"/>
        </w:rPr>
        <w:t>Palvelun hinta ja kustannusten muodostuminen käyvät ilmi tämän liitteen lopussa olevasta hintataulukosta.</w:t>
      </w:r>
    </w:p>
    <w:p w14:paraId="257FDC5F" w14:textId="77777777" w:rsidR="00F1635F" w:rsidRPr="00F1635F" w:rsidRDefault="00F1635F" w:rsidP="00F1635F">
      <w:pPr>
        <w:spacing w:line="240" w:lineRule="auto"/>
        <w:ind w:right="0"/>
        <w:rPr>
          <w:rFonts w:ascii="Calibri" w:eastAsia="Calibri" w:hAnsi="Calibri" w:cs="Times New Roman"/>
          <w:b/>
          <w:bCs/>
          <w:sz w:val="28"/>
          <w:szCs w:val="28"/>
          <w:shd w:val="clear" w:color="auto" w:fill="auto"/>
        </w:rPr>
      </w:pPr>
    </w:p>
    <w:p w14:paraId="3535EB33" w14:textId="77777777" w:rsidR="00F1635F" w:rsidRPr="00F1635F" w:rsidRDefault="00F1635F" w:rsidP="00F1635F">
      <w:pPr>
        <w:spacing w:line="240" w:lineRule="auto"/>
        <w:ind w:right="0"/>
        <w:rPr>
          <w:rFonts w:ascii="Calibri" w:eastAsia="Calibri" w:hAnsi="Calibri" w:cs="Times New Roman"/>
          <w:b/>
          <w:bCs/>
          <w:sz w:val="28"/>
          <w:szCs w:val="28"/>
          <w:shd w:val="clear" w:color="auto" w:fill="auto"/>
        </w:rPr>
      </w:pPr>
    </w:p>
    <w:p w14:paraId="708CD054" w14:textId="77777777" w:rsidR="00F1635F" w:rsidRPr="00316E2B" w:rsidRDefault="00F1635F" w:rsidP="0032783E">
      <w:pPr>
        <w:pStyle w:val="Otsikko2"/>
        <w:rPr>
          <w:rFonts w:eastAsia="Calibri"/>
          <w:b/>
          <w:sz w:val="26"/>
          <w:shd w:val="clear" w:color="auto" w:fill="auto"/>
        </w:rPr>
      </w:pPr>
      <w:r w:rsidRPr="00316E2B">
        <w:rPr>
          <w:rFonts w:eastAsia="Calibri"/>
          <w:b/>
          <w:sz w:val="26"/>
          <w:shd w:val="clear" w:color="auto" w:fill="auto"/>
        </w:rPr>
        <w:t>Kansainvälisen osaamisen keskitetyt palvelut</w:t>
      </w:r>
    </w:p>
    <w:p w14:paraId="65210752" w14:textId="77777777" w:rsidR="00F1635F" w:rsidRPr="00F1635F" w:rsidRDefault="00F1635F" w:rsidP="00F1635F">
      <w:pPr>
        <w:spacing w:line="240" w:lineRule="auto"/>
        <w:ind w:right="0"/>
        <w:rPr>
          <w:rFonts w:ascii="Calibri" w:eastAsia="Calibri" w:hAnsi="Calibri" w:cs="Times New Roman"/>
          <w:b/>
          <w:bCs/>
          <w:sz w:val="22"/>
          <w:szCs w:val="22"/>
          <w:shd w:val="clear" w:color="auto" w:fill="auto"/>
        </w:rPr>
      </w:pPr>
    </w:p>
    <w:p w14:paraId="3F22C8B4"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r w:rsidRPr="00F1635F">
        <w:rPr>
          <w:rFonts w:ascii="Calibri" w:eastAsia="Calibri" w:hAnsi="Calibri" w:cs="Times New Roman"/>
          <w:sz w:val="22"/>
          <w:szCs w:val="22"/>
          <w:shd w:val="clear" w:color="auto" w:fill="auto"/>
        </w:rPr>
        <w:t>Tampereen kaupungin työllisyys- ja kasvupalvelujen kokeilualueelle tarjoama keskitetty maahanmuuttajien palvelukokonaisuus sisältää palveluekosysteemin strategisen suunnittelun ja operatiivisen toteutuksen. Palvelutuotanto koskee työllisyyskokeilun lakisääteisten ja yhdenvertaisten työllisyyspalveluiden tuottamisen kotoutumisaikaisille* maahanmuuttaja-asiakkaille. Lisäksi keskitetyt palvelut sisältävät omakielisen neuvonnan palvelut kaikille Pirkanmaalla asuville maahanmuuttajille.</w:t>
      </w:r>
    </w:p>
    <w:p w14:paraId="347A7B28"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p>
    <w:p w14:paraId="59D3783C"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r w:rsidRPr="00F1635F">
        <w:rPr>
          <w:rFonts w:ascii="Calibri" w:eastAsia="Calibri" w:hAnsi="Calibri" w:cs="Times New Roman"/>
          <w:sz w:val="22"/>
          <w:szCs w:val="22"/>
          <w:shd w:val="clear" w:color="auto" w:fill="auto"/>
        </w:rPr>
        <w:t xml:space="preserve">Keskitettyjen palveluiden strateginen suunnittelu sisältää palvelutuotantoon liittyvän hankevalmistelun ja hankekoordinoinnin, kansallisen operatiivisen edunvalvontatyön, monikielisen viestinnän suunnittelun, yhteistyön rakentamisen koulutusorganisaatioiden kanssa sekä monialaisen yhteistyön suunnittelun sosiaali- ja terveyspalveluiden kanssa. Yhteistyö rakennetaan kokeilukuntiin aluekoordinaatioryhmien kautta, jotka vastaavat yhteistyöryhmien kokoamisesta ja koordinoinnista alueilla. </w:t>
      </w:r>
    </w:p>
    <w:p w14:paraId="20B8734F"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p>
    <w:p w14:paraId="5F2C6B8C"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r w:rsidRPr="00F1635F">
        <w:rPr>
          <w:rFonts w:ascii="Calibri" w:eastAsia="Calibri" w:hAnsi="Calibri" w:cs="Times New Roman"/>
          <w:sz w:val="22"/>
          <w:szCs w:val="22"/>
          <w:shd w:val="clear" w:color="auto" w:fill="auto"/>
        </w:rPr>
        <w:t>Operatiivinen palvelutuotanto sisältää Tampereen maahanmuuttajien kansainvälisen osaamiskeskuksen palvelut: omakielinen neuvonta-, OMA-valmennus-, työnetsijä- ja osaamiskartoituspalvelut. Osaamiskartoitusten tuottamisesta vastaa Tampereen seudun ammattiopisto (Tredu). Asiakaspalvelu toteutetaan Tampereella lähipalveluna, puhelimitse, sähköpostitse ja muita digitaalisia yhteydenottovälineitä hyödyntäen. Kunta voi halutessaan tilata palvelun myös toteutettavaksi kohdealueella. Tällöin palvelut tilaava kunta vastaa päiväraha- ja kilometrikustannuksista, jotka aiheutuvat toimipisteen ulkopuolella tuotetuista palveluista. Yksilöityjen palveluiden lisäksi operatiivinen toiminta sisältää asiakkaiden palvelupolkujen suunnittelun koulutusorganisaatioiden, SOTE-palveluiden ja muiden palveluntuottajien kanssa.</w:t>
      </w:r>
    </w:p>
    <w:p w14:paraId="4626CF7F"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p>
    <w:p w14:paraId="59F31BB8" w14:textId="77777777" w:rsidR="00F1635F" w:rsidRPr="000B084D" w:rsidRDefault="00F1635F" w:rsidP="00F1635F">
      <w:pPr>
        <w:spacing w:line="259" w:lineRule="auto"/>
        <w:ind w:right="0"/>
        <w:jc w:val="both"/>
        <w:rPr>
          <w:rFonts w:ascii="Calibri" w:eastAsia="Calibri" w:hAnsi="Calibri" w:cs="Times New Roman"/>
          <w:strike/>
          <w:highlight w:val="yellow"/>
          <w:shd w:val="clear" w:color="auto" w:fill="auto"/>
        </w:rPr>
      </w:pPr>
      <w:r w:rsidRPr="000B084D">
        <w:rPr>
          <w:rFonts w:ascii="Calibri" w:eastAsia="Calibri" w:hAnsi="Calibri" w:cs="Times New Roman"/>
          <w:strike/>
          <w:sz w:val="22"/>
          <w:szCs w:val="22"/>
          <w:highlight w:val="yellow"/>
          <w:shd w:val="clear" w:color="auto" w:fill="auto"/>
        </w:rPr>
        <w:t>Vuoden 2021 arvioidut palveluhinnat:</w:t>
      </w:r>
    </w:p>
    <w:p w14:paraId="5E7B40DA"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p>
    <w:p w14:paraId="3973D153"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r w:rsidRPr="000B084D">
        <w:rPr>
          <w:rFonts w:ascii="Calibri" w:eastAsia="Calibri" w:hAnsi="Calibri" w:cs="Times New Roman"/>
          <w:strike/>
          <w:sz w:val="22"/>
          <w:szCs w:val="22"/>
          <w:highlight w:val="yellow"/>
          <w:shd w:val="clear" w:color="auto" w:fill="auto"/>
        </w:rPr>
        <w:t>OMA-valmennus</w:t>
      </w:r>
    </w:p>
    <w:p w14:paraId="2B3226BC" w14:textId="77777777" w:rsidR="00F1635F" w:rsidRPr="000B084D" w:rsidRDefault="00F1635F" w:rsidP="0032783E">
      <w:pPr>
        <w:pStyle w:val="Luettelokappale"/>
        <w:numPr>
          <w:ilvl w:val="0"/>
          <w:numId w:val="22"/>
        </w:numPr>
        <w:spacing w:line="240" w:lineRule="auto"/>
        <w:ind w:right="0"/>
        <w:jc w:val="both"/>
        <w:rPr>
          <w:rFonts w:ascii="Calibri" w:eastAsia="Calibri" w:hAnsi="Calibri" w:cs="Times New Roman"/>
          <w:strike/>
          <w:highlight w:val="yellow"/>
          <w:shd w:val="clear" w:color="auto" w:fill="auto"/>
        </w:rPr>
      </w:pPr>
      <w:r w:rsidRPr="000B084D">
        <w:rPr>
          <w:rFonts w:ascii="Calibri" w:eastAsia="Calibri" w:hAnsi="Calibri" w:cs="Times New Roman"/>
          <w:strike/>
          <w:sz w:val="22"/>
          <w:szCs w:val="22"/>
          <w:highlight w:val="yellow"/>
          <w:shd w:val="clear" w:color="auto" w:fill="auto"/>
        </w:rPr>
        <w:t>1 vuoden kotoaikainen: 750 € / vuosi</w:t>
      </w:r>
    </w:p>
    <w:p w14:paraId="3E04BC02" w14:textId="77777777" w:rsidR="00F1635F" w:rsidRPr="000B084D" w:rsidRDefault="00F1635F" w:rsidP="0032783E">
      <w:pPr>
        <w:pStyle w:val="Luettelokappale"/>
        <w:numPr>
          <w:ilvl w:val="0"/>
          <w:numId w:val="22"/>
        </w:numPr>
        <w:spacing w:line="240" w:lineRule="auto"/>
        <w:ind w:right="0"/>
        <w:jc w:val="both"/>
        <w:rPr>
          <w:rFonts w:ascii="Calibri" w:eastAsia="Calibri" w:hAnsi="Calibri" w:cs="Times New Roman"/>
          <w:strike/>
          <w:highlight w:val="yellow"/>
          <w:shd w:val="clear" w:color="auto" w:fill="auto"/>
        </w:rPr>
      </w:pPr>
      <w:r w:rsidRPr="000B084D">
        <w:rPr>
          <w:rFonts w:ascii="Calibri" w:eastAsia="Calibri" w:hAnsi="Calibri" w:cs="Times New Roman"/>
          <w:strike/>
          <w:sz w:val="22"/>
          <w:szCs w:val="22"/>
          <w:highlight w:val="yellow"/>
          <w:shd w:val="clear" w:color="auto" w:fill="auto"/>
        </w:rPr>
        <w:t>2 vuoden kotoaikainen: 1150 €/ vuosi</w:t>
      </w:r>
    </w:p>
    <w:p w14:paraId="56AD7E07" w14:textId="77777777" w:rsidR="00F1635F" w:rsidRPr="000B084D" w:rsidRDefault="00F1635F" w:rsidP="0032783E">
      <w:pPr>
        <w:pStyle w:val="Luettelokappale"/>
        <w:numPr>
          <w:ilvl w:val="0"/>
          <w:numId w:val="22"/>
        </w:numPr>
        <w:spacing w:line="240" w:lineRule="auto"/>
        <w:ind w:right="0"/>
        <w:jc w:val="both"/>
        <w:rPr>
          <w:rFonts w:ascii="Calibri" w:eastAsia="Calibri" w:hAnsi="Calibri" w:cs="Times New Roman"/>
          <w:strike/>
          <w:highlight w:val="yellow"/>
          <w:shd w:val="clear" w:color="auto" w:fill="auto"/>
        </w:rPr>
      </w:pPr>
      <w:r w:rsidRPr="000B084D">
        <w:rPr>
          <w:rFonts w:ascii="Calibri" w:eastAsia="Calibri" w:hAnsi="Calibri" w:cs="Times New Roman"/>
          <w:strike/>
          <w:sz w:val="22"/>
          <w:szCs w:val="22"/>
          <w:highlight w:val="yellow"/>
          <w:shd w:val="clear" w:color="auto" w:fill="auto"/>
        </w:rPr>
        <w:t>3 (+4 ja 5) vuoden kotoaikainen: 1400 € /vuosi</w:t>
      </w:r>
    </w:p>
    <w:p w14:paraId="58C8C28F"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p>
    <w:p w14:paraId="28DCD6FF"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r w:rsidRPr="000B084D">
        <w:rPr>
          <w:rFonts w:ascii="Calibri" w:eastAsia="Calibri" w:hAnsi="Calibri" w:cs="Times New Roman"/>
          <w:strike/>
          <w:sz w:val="22"/>
          <w:szCs w:val="22"/>
          <w:highlight w:val="yellow"/>
          <w:shd w:val="clear" w:color="auto" w:fill="auto"/>
        </w:rPr>
        <w:t>Yrityskoordinaattoripalvelu 490 € / vuosi</w:t>
      </w:r>
    </w:p>
    <w:p w14:paraId="3B30AF75" w14:textId="77777777" w:rsidR="00F1635F" w:rsidRPr="000B084D" w:rsidRDefault="00F1635F" w:rsidP="00F1635F">
      <w:pPr>
        <w:spacing w:line="240" w:lineRule="auto"/>
        <w:ind w:right="0"/>
        <w:jc w:val="both"/>
        <w:rPr>
          <w:rFonts w:ascii="Calibri" w:eastAsia="Calibri" w:hAnsi="Calibri" w:cs="Times New Roman"/>
          <w:strike/>
          <w:highlight w:val="yellow"/>
          <w:shd w:val="clear" w:color="auto" w:fill="auto"/>
        </w:rPr>
      </w:pPr>
      <w:r w:rsidRPr="000B084D">
        <w:rPr>
          <w:rFonts w:ascii="Calibri" w:eastAsia="Calibri" w:hAnsi="Calibri" w:cs="Times New Roman"/>
          <w:strike/>
          <w:sz w:val="22"/>
          <w:szCs w:val="22"/>
          <w:highlight w:val="yellow"/>
          <w:shd w:val="clear" w:color="auto" w:fill="auto"/>
        </w:rPr>
        <w:t>Osaamiskartoitus: 4200 € / ryhmä, 280 € /asiakas</w:t>
      </w:r>
    </w:p>
    <w:p w14:paraId="55C7E588"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p>
    <w:p w14:paraId="70BD7DED"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r w:rsidRPr="000B084D">
        <w:rPr>
          <w:rFonts w:ascii="Calibri" w:eastAsia="Calibri" w:hAnsi="Calibri" w:cs="Times New Roman"/>
          <w:strike/>
          <w:sz w:val="22"/>
          <w:szCs w:val="22"/>
          <w:highlight w:val="yellow"/>
          <w:shd w:val="clear" w:color="auto" w:fill="auto"/>
        </w:rPr>
        <w:t>Omakielinen neuvonta 40 €/tunti/ käynti</w:t>
      </w:r>
    </w:p>
    <w:p w14:paraId="3094E00A"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r w:rsidRPr="000B084D">
        <w:rPr>
          <w:rFonts w:ascii="Calibri" w:eastAsia="Calibri" w:hAnsi="Calibri" w:cs="Times New Roman"/>
          <w:strike/>
          <w:sz w:val="22"/>
          <w:szCs w:val="22"/>
          <w:highlight w:val="yellow"/>
          <w:shd w:val="clear" w:color="auto" w:fill="auto"/>
        </w:rPr>
        <w:t>Alkukartoitus työvoiman ulkopuolisille 140 € / kartoitus</w:t>
      </w:r>
    </w:p>
    <w:p w14:paraId="5A63ABAF"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p>
    <w:p w14:paraId="3CBE406D"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r w:rsidRPr="000B084D">
        <w:rPr>
          <w:rFonts w:ascii="Calibri" w:eastAsia="Calibri" w:hAnsi="Calibri" w:cs="Times New Roman"/>
          <w:strike/>
          <w:sz w:val="22"/>
          <w:szCs w:val="22"/>
          <w:highlight w:val="yellow"/>
          <w:shd w:val="clear" w:color="auto" w:fill="auto"/>
        </w:rPr>
        <w:t>Hinnat sisältävät strategisesta suunnittelusta ja operatiivisesta toiminnasta aiheutuneet henkilöstö-, ostopalvelu-, materiaali- ja tilakustannukset. Hinnat eivät sisällä tulkkauskustannuksia. Suoritehintojen määräytymiseen vaikuttavat valtiolta saatavat hankerahoitukset. Palvelutapahtumat laskutetaan jälkikäteen.</w:t>
      </w:r>
    </w:p>
    <w:p w14:paraId="69BA65FE" w14:textId="77777777" w:rsidR="00F1635F" w:rsidRPr="000B084D" w:rsidRDefault="00F1635F" w:rsidP="00F1635F">
      <w:pPr>
        <w:spacing w:line="240" w:lineRule="auto"/>
        <w:ind w:right="0"/>
        <w:jc w:val="both"/>
        <w:rPr>
          <w:rFonts w:ascii="Calibri" w:eastAsia="Calibri" w:hAnsi="Calibri" w:cs="Times New Roman"/>
          <w:strike/>
          <w:sz w:val="22"/>
          <w:szCs w:val="22"/>
          <w:highlight w:val="yellow"/>
          <w:shd w:val="clear" w:color="auto" w:fill="auto"/>
        </w:rPr>
      </w:pPr>
    </w:p>
    <w:p w14:paraId="2EE7BDA8" w14:textId="77777777" w:rsidR="00F1635F" w:rsidRPr="000B084D" w:rsidRDefault="00F1635F" w:rsidP="00F1635F">
      <w:pPr>
        <w:spacing w:line="240" w:lineRule="auto"/>
        <w:ind w:right="0"/>
        <w:jc w:val="both"/>
        <w:rPr>
          <w:rFonts w:ascii="Calibri" w:eastAsia="Calibri" w:hAnsi="Calibri" w:cs="Times New Roman"/>
          <w:strike/>
          <w:sz w:val="22"/>
          <w:szCs w:val="22"/>
          <w:shd w:val="clear" w:color="auto" w:fill="auto"/>
        </w:rPr>
      </w:pPr>
      <w:r w:rsidRPr="000B084D">
        <w:rPr>
          <w:rFonts w:ascii="Calibri" w:eastAsia="Calibri" w:hAnsi="Calibri" w:cs="Times New Roman"/>
          <w:strike/>
          <w:sz w:val="22"/>
          <w:szCs w:val="22"/>
          <w:highlight w:val="yellow"/>
          <w:shd w:val="clear" w:color="auto" w:fill="auto"/>
        </w:rPr>
        <w:t>Vuosittain elokuussa kunnille toimitetaan seuraavan vuoden talousarvioita varten kuntakohtaiset kustannusarviot, jotka perustuvat edellisen vuoden toteumaan ja tilastoituihin asiakasmääriin. Sopimuskauden aikana, toimintavuoden päätyttyä, lasketaan palvelutuotannosta aiheutuneet toteutuneet kokonaiskustannukset, joiden perusteella vahvistetaan palvelukohtaiset hinnat ja laskutus tasataan kuntien kesken seuraavan vuoden ensimmäisessä laskussa</w:t>
      </w:r>
      <w:r w:rsidRPr="000B084D">
        <w:rPr>
          <w:rFonts w:ascii="Calibri" w:eastAsia="Calibri" w:hAnsi="Calibri" w:cs="Times New Roman"/>
          <w:strike/>
          <w:sz w:val="22"/>
          <w:szCs w:val="22"/>
          <w:shd w:val="clear" w:color="auto" w:fill="auto"/>
        </w:rPr>
        <w:t>.</w:t>
      </w:r>
    </w:p>
    <w:p w14:paraId="0B639D97" w14:textId="3C0406AA" w:rsidR="00F1635F" w:rsidRDefault="00F1635F" w:rsidP="00F1635F">
      <w:pPr>
        <w:spacing w:line="240" w:lineRule="auto"/>
        <w:ind w:right="0"/>
        <w:jc w:val="both"/>
        <w:rPr>
          <w:rFonts w:ascii="Calibri" w:eastAsia="Calibri" w:hAnsi="Calibri" w:cs="Times New Roman"/>
          <w:sz w:val="22"/>
          <w:szCs w:val="22"/>
          <w:shd w:val="clear" w:color="auto" w:fill="auto"/>
        </w:rPr>
      </w:pPr>
    </w:p>
    <w:p w14:paraId="743960CC" w14:textId="77777777" w:rsidR="00A64A1A" w:rsidRDefault="00A64A1A" w:rsidP="00F1635F">
      <w:pPr>
        <w:spacing w:line="240" w:lineRule="auto"/>
        <w:ind w:right="0"/>
        <w:jc w:val="both"/>
        <w:rPr>
          <w:rFonts w:ascii="Calibri" w:eastAsia="Calibri" w:hAnsi="Calibri" w:cs="Times New Roman"/>
          <w:sz w:val="22"/>
          <w:szCs w:val="22"/>
          <w:shd w:val="clear" w:color="auto" w:fill="auto"/>
        </w:rPr>
      </w:pPr>
      <w:bookmarkStart w:id="1" w:name="_Hlk127528828"/>
      <w:r w:rsidRPr="00A64A1A">
        <w:rPr>
          <w:rFonts w:ascii="Calibri" w:eastAsia="Calibri" w:hAnsi="Calibri" w:cs="Times New Roman"/>
          <w:sz w:val="22"/>
          <w:szCs w:val="22"/>
          <w:highlight w:val="green"/>
          <w:shd w:val="clear" w:color="auto" w:fill="auto"/>
        </w:rPr>
        <w:t>Keskitettyjen kansainvälisen osaamisen</w:t>
      </w:r>
      <w:r w:rsidR="000B084D" w:rsidRPr="00500047">
        <w:rPr>
          <w:rFonts w:ascii="Calibri" w:eastAsia="Calibri" w:hAnsi="Calibri" w:cs="Times New Roman"/>
          <w:sz w:val="22"/>
          <w:szCs w:val="22"/>
          <w:highlight w:val="green"/>
          <w:shd w:val="clear" w:color="auto" w:fill="auto"/>
        </w:rPr>
        <w:t xml:space="preserve"> palvelujen henkilöstökustannukset ja Mainion monikielisen neuvonnan ulkoistetun palvelun kustannukset jaetaan Pirkanmaan kuntien kesken vieraskielisten määrän suhteessa.</w:t>
      </w:r>
      <w:r w:rsidRPr="00A64A1A">
        <w:rPr>
          <w:rFonts w:ascii="Calibri" w:eastAsia="Calibri" w:hAnsi="Calibri" w:cs="Times New Roman"/>
          <w:sz w:val="22"/>
          <w:szCs w:val="22"/>
          <w:highlight w:val="green"/>
          <w:shd w:val="clear" w:color="auto" w:fill="auto"/>
        </w:rPr>
        <w:t xml:space="preserve"> </w:t>
      </w:r>
      <w:r>
        <w:rPr>
          <w:rFonts w:ascii="Calibri" w:eastAsia="Calibri" w:hAnsi="Calibri" w:cs="Times New Roman"/>
          <w:sz w:val="22"/>
          <w:szCs w:val="22"/>
          <w:highlight w:val="green"/>
          <w:shd w:val="clear" w:color="auto" w:fill="auto"/>
        </w:rPr>
        <w:t xml:space="preserve">Tuotettavien </w:t>
      </w:r>
      <w:r w:rsidRPr="00A64A1A">
        <w:rPr>
          <w:rFonts w:ascii="Calibri" w:eastAsia="Calibri" w:hAnsi="Calibri" w:cs="Times New Roman"/>
          <w:sz w:val="22"/>
          <w:szCs w:val="22"/>
          <w:highlight w:val="green"/>
          <w:shd w:val="clear" w:color="auto" w:fill="auto"/>
        </w:rPr>
        <w:t>palvelujen budjetin perusteena on vieraskielisten määrä taloussuunnitteluvuotta edeltävän vuoden viimeisen päivän tilanne. Laskutuksessa huomioidaan kuitenkin aina laskutusvuotta edeltävän vuoden viimeisenpäivän</w:t>
      </w:r>
      <w:r>
        <w:rPr>
          <w:rFonts w:ascii="Calibri" w:eastAsia="Calibri" w:hAnsi="Calibri" w:cs="Times New Roman"/>
          <w:sz w:val="22"/>
          <w:szCs w:val="22"/>
          <w:highlight w:val="green"/>
          <w:shd w:val="clear" w:color="auto" w:fill="auto"/>
        </w:rPr>
        <w:t xml:space="preserve"> vieraskielisten määrät.</w:t>
      </w:r>
      <w:r w:rsidRPr="00A64A1A">
        <w:rPr>
          <w:rFonts w:ascii="Calibri" w:eastAsia="Calibri" w:hAnsi="Calibri" w:cs="Times New Roman"/>
          <w:sz w:val="22"/>
          <w:szCs w:val="22"/>
          <w:highlight w:val="green"/>
          <w:shd w:val="clear" w:color="auto" w:fill="auto"/>
        </w:rPr>
        <w:t xml:space="preserve"> </w:t>
      </w:r>
    </w:p>
    <w:p w14:paraId="2A6EE7E3" w14:textId="77777777" w:rsidR="00A64A1A" w:rsidRDefault="00A64A1A" w:rsidP="00F1635F">
      <w:pPr>
        <w:spacing w:line="240" w:lineRule="auto"/>
        <w:ind w:right="0"/>
        <w:jc w:val="both"/>
        <w:rPr>
          <w:rFonts w:ascii="Calibri" w:eastAsia="Calibri" w:hAnsi="Calibri" w:cs="Times New Roman"/>
          <w:sz w:val="22"/>
          <w:szCs w:val="22"/>
          <w:shd w:val="clear" w:color="auto" w:fill="auto"/>
        </w:rPr>
      </w:pPr>
    </w:p>
    <w:p w14:paraId="01806E32" w14:textId="016195AD" w:rsidR="000B084D" w:rsidRDefault="00500047" w:rsidP="00F1635F">
      <w:pPr>
        <w:spacing w:line="240" w:lineRule="auto"/>
        <w:ind w:right="0"/>
        <w:jc w:val="both"/>
        <w:rPr>
          <w:rFonts w:ascii="Calibri" w:eastAsia="Calibri" w:hAnsi="Calibri" w:cs="Times New Roman"/>
          <w:sz w:val="22"/>
          <w:szCs w:val="22"/>
          <w:shd w:val="clear" w:color="auto" w:fill="auto"/>
        </w:rPr>
      </w:pPr>
      <w:r w:rsidRPr="00500047">
        <w:rPr>
          <w:rFonts w:ascii="Calibri" w:eastAsia="Calibri" w:hAnsi="Calibri" w:cs="Times New Roman"/>
          <w:sz w:val="22"/>
          <w:szCs w:val="22"/>
          <w:highlight w:val="green"/>
          <w:shd w:val="clear" w:color="auto" w:fill="auto"/>
        </w:rPr>
        <w:t>Mikäli palvelusta syntyvät kustannukset muuttuvat (suuntaan tai toiseen) vuoden aikana 10 % tai enemmän budjetoidusta, päivitetään hinnoittelu ja tehdään tarvittavat tasauslaskutukset.</w:t>
      </w:r>
      <w:r w:rsidR="00015F10">
        <w:rPr>
          <w:rFonts w:ascii="Calibri" w:eastAsia="Calibri" w:hAnsi="Calibri" w:cs="Times New Roman"/>
          <w:sz w:val="22"/>
          <w:szCs w:val="22"/>
          <w:shd w:val="clear" w:color="auto" w:fill="auto"/>
        </w:rPr>
        <w:t xml:space="preserve"> </w:t>
      </w:r>
      <w:r w:rsidR="00015F10" w:rsidRPr="00015F10">
        <w:rPr>
          <w:rFonts w:ascii="Calibri" w:eastAsia="Calibri" w:hAnsi="Calibri" w:cs="Times New Roman"/>
          <w:sz w:val="22"/>
          <w:szCs w:val="22"/>
          <w:highlight w:val="green"/>
          <w:shd w:val="clear" w:color="auto" w:fill="auto"/>
        </w:rPr>
        <w:t>Mahdolliset tasauslaskutukset tehdään vuosittain helmikuussa.</w:t>
      </w:r>
      <w:r w:rsidR="00015F10">
        <w:rPr>
          <w:rFonts w:ascii="Calibri" w:eastAsia="Calibri" w:hAnsi="Calibri" w:cs="Times New Roman"/>
          <w:sz w:val="22"/>
          <w:szCs w:val="22"/>
          <w:shd w:val="clear" w:color="auto" w:fill="auto"/>
        </w:rPr>
        <w:t xml:space="preserve">  </w:t>
      </w:r>
    </w:p>
    <w:bookmarkEnd w:id="1"/>
    <w:p w14:paraId="1CBC0408" w14:textId="77777777" w:rsidR="000B084D" w:rsidRPr="00F1635F" w:rsidRDefault="000B084D" w:rsidP="00F1635F">
      <w:pPr>
        <w:spacing w:line="240" w:lineRule="auto"/>
        <w:ind w:right="0"/>
        <w:jc w:val="both"/>
        <w:rPr>
          <w:rFonts w:ascii="Calibri" w:eastAsia="Calibri" w:hAnsi="Calibri" w:cs="Times New Roman"/>
          <w:sz w:val="22"/>
          <w:szCs w:val="22"/>
          <w:shd w:val="clear" w:color="auto" w:fill="auto"/>
        </w:rPr>
      </w:pPr>
    </w:p>
    <w:p w14:paraId="07A16F3E" w14:textId="77777777" w:rsidR="00F1635F" w:rsidRPr="00500047" w:rsidRDefault="00F1635F" w:rsidP="00F1635F">
      <w:pPr>
        <w:spacing w:line="240" w:lineRule="auto"/>
        <w:ind w:right="0"/>
        <w:jc w:val="both"/>
        <w:rPr>
          <w:rFonts w:ascii="Calibri" w:eastAsia="Calibri" w:hAnsi="Calibri" w:cs="Times New Roman"/>
          <w:strike/>
          <w:sz w:val="22"/>
          <w:szCs w:val="22"/>
          <w:shd w:val="clear" w:color="auto" w:fill="auto"/>
        </w:rPr>
      </w:pPr>
      <w:r w:rsidRPr="00500047">
        <w:rPr>
          <w:rFonts w:ascii="Calibri" w:eastAsia="Calibri" w:hAnsi="Calibri" w:cs="Times New Roman"/>
          <w:strike/>
          <w:sz w:val="22"/>
          <w:szCs w:val="22"/>
          <w:highlight w:val="yellow"/>
          <w:shd w:val="clear" w:color="auto" w:fill="auto"/>
        </w:rPr>
        <w:t>Palveluista laaditaan tasauslaskun yhteydessä kuntakohtainen vuosittainen raportti, joka sisältää kuntakohtaiset asiakasmäärät ja mitä palveluita asiakkaille on tuotettu. Raportointia, laskutusta ja digitaalisia erityispalveluita kehitetään sopimuskauden aikana.</w:t>
      </w:r>
    </w:p>
    <w:p w14:paraId="573558A4"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p>
    <w:p w14:paraId="3496717B"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r w:rsidRPr="00F1635F">
        <w:rPr>
          <w:rFonts w:ascii="Calibri" w:eastAsia="Calibri" w:hAnsi="Calibri" w:cs="Times New Roman"/>
          <w:i/>
          <w:iCs/>
          <w:sz w:val="22"/>
          <w:szCs w:val="22"/>
          <w:shd w:val="clear" w:color="auto" w:fill="auto"/>
        </w:rPr>
        <w:t xml:space="preserve">*kotoutumisaikainen maahanmuuttaja: Henkilö, johon sovelletaan lakia kotoutumisen edistämisestä, jolla on ulkomaalaislaissa (301/2004) tarkoitettu voimassa oleva oleskelulupa Suomessa. Kotoutumissuunnitelman kesto on pääsääntöisesti enintään kolme vuotta ensimmäisen suunnitelman allekirjoittamisesta. </w:t>
      </w:r>
      <w:r w:rsidRPr="00F1635F">
        <w:rPr>
          <w:rFonts w:ascii="Calibri" w:eastAsia="Calibri" w:hAnsi="Calibri" w:cs="Calibri"/>
          <w:i/>
          <w:iCs/>
          <w:sz w:val="22"/>
          <w:szCs w:val="22"/>
          <w:shd w:val="clear" w:color="auto" w:fill="auto"/>
        </w:rPr>
        <w:t>Jos maahanmuuttaja tarvitsee kotoutuakseen erityisiä toimenpiteitä, voidaan kotoutumisaikaa pidentää enintään kahdella vuodella. Tällöin kotoutumissuunnitelman kesto voi olla enintään viisi vuotta</w:t>
      </w:r>
      <w:r w:rsidRPr="00F1635F">
        <w:rPr>
          <w:rFonts w:ascii="Calibri" w:eastAsia="Calibri" w:hAnsi="Calibri" w:cs="Calibri"/>
          <w:sz w:val="22"/>
          <w:szCs w:val="22"/>
          <w:shd w:val="clear" w:color="auto" w:fill="auto"/>
        </w:rPr>
        <w:t>.</w:t>
      </w:r>
    </w:p>
    <w:p w14:paraId="0A8C56BA" w14:textId="77777777" w:rsidR="00F1635F" w:rsidRPr="00F1635F" w:rsidRDefault="00F1635F" w:rsidP="00F1635F">
      <w:pPr>
        <w:spacing w:line="240" w:lineRule="auto"/>
        <w:ind w:right="0"/>
        <w:jc w:val="both"/>
        <w:rPr>
          <w:rFonts w:ascii="Calibri" w:eastAsia="Calibri" w:hAnsi="Calibri" w:cs="Times New Roman"/>
          <w:sz w:val="22"/>
          <w:szCs w:val="22"/>
          <w:shd w:val="clear" w:color="auto" w:fill="auto"/>
        </w:rPr>
      </w:pPr>
    </w:p>
    <w:tbl>
      <w:tblPr>
        <w:tblStyle w:val="TaulukkoRuudukko1"/>
        <w:tblW w:w="0" w:type="auto"/>
        <w:tblLook w:val="04A0" w:firstRow="1" w:lastRow="0" w:firstColumn="1" w:lastColumn="0" w:noHBand="0" w:noVBand="1"/>
        <w:tblDescription w:val="Taulukko, jossa kuvataan tarkemmin kansainvälisen osaamisen keskitettyjen palvelujen toteutusta ja kerrotaan mikä taho toteusta koordinoi."/>
      </w:tblPr>
      <w:tblGrid>
        <w:gridCol w:w="3070"/>
        <w:gridCol w:w="4868"/>
        <w:gridCol w:w="1917"/>
      </w:tblGrid>
      <w:tr w:rsidR="00F1635F" w:rsidRPr="00F1635F" w14:paraId="211C8101" w14:textId="77777777" w:rsidTr="006B65AE">
        <w:trPr>
          <w:tblHeader/>
        </w:trPr>
        <w:tc>
          <w:tcPr>
            <w:tcW w:w="2972" w:type="dxa"/>
            <w:shd w:val="clear" w:color="auto" w:fill="4472C4"/>
          </w:tcPr>
          <w:p w14:paraId="44E7C548"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Sisältö</w:t>
            </w:r>
          </w:p>
        </w:tc>
        <w:tc>
          <w:tcPr>
            <w:tcW w:w="5103" w:type="dxa"/>
            <w:shd w:val="clear" w:color="auto" w:fill="4472C4"/>
          </w:tcPr>
          <w:p w14:paraId="0A883F57"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Toteutus</w:t>
            </w:r>
          </w:p>
        </w:tc>
        <w:tc>
          <w:tcPr>
            <w:tcW w:w="1547" w:type="dxa"/>
            <w:shd w:val="clear" w:color="auto" w:fill="4472C4"/>
          </w:tcPr>
          <w:p w14:paraId="27F29A77" w14:textId="77777777" w:rsidR="00F1635F" w:rsidRPr="00F1635F" w:rsidRDefault="00F1635F" w:rsidP="00F1635F">
            <w:pPr>
              <w:spacing w:line="240" w:lineRule="auto"/>
              <w:ind w:right="0"/>
              <w:jc w:val="center"/>
              <w:rPr>
                <w:rFonts w:ascii="Calibri" w:eastAsia="Calibri" w:hAnsi="Calibri" w:cs="Calibri"/>
                <w:color w:val="FFFFFF"/>
                <w:shd w:val="clear" w:color="auto" w:fill="auto"/>
              </w:rPr>
            </w:pPr>
            <w:r w:rsidRPr="00F1635F">
              <w:rPr>
                <w:rFonts w:ascii="Calibri" w:eastAsia="Calibri" w:hAnsi="Calibri" w:cs="Calibri"/>
                <w:color w:val="FFFFFF"/>
                <w:shd w:val="clear" w:color="auto" w:fill="auto"/>
              </w:rPr>
              <w:t>Koordinointi</w:t>
            </w:r>
          </w:p>
        </w:tc>
      </w:tr>
      <w:tr w:rsidR="000D25E2" w:rsidRPr="00F1635F" w14:paraId="73D9FA76" w14:textId="77777777" w:rsidTr="00AF1F75">
        <w:trPr>
          <w:trHeight w:val="1342"/>
        </w:trPr>
        <w:tc>
          <w:tcPr>
            <w:tcW w:w="2972" w:type="dxa"/>
            <w:vAlign w:val="center"/>
          </w:tcPr>
          <w:p w14:paraId="5D8DB890" w14:textId="77777777" w:rsidR="000D25E2" w:rsidRPr="00E77741" w:rsidRDefault="000D25E2" w:rsidP="000D25E2">
            <w:pPr>
              <w:spacing w:line="240" w:lineRule="auto"/>
              <w:rPr>
                <w:rFonts w:ascii="Calibri" w:hAnsi="Calibri" w:cs="Calibri"/>
                <w:sz w:val="20"/>
                <w:szCs w:val="20"/>
              </w:rPr>
            </w:pPr>
            <w:r w:rsidRPr="0F99850F">
              <w:rPr>
                <w:rFonts w:ascii="Calibri" w:hAnsi="Calibri" w:cs="Calibri"/>
                <w:sz w:val="20"/>
                <w:szCs w:val="20"/>
              </w:rPr>
              <w:t>Kokeilun maahanmuuttajapalveluiden strateginen suunnittelutyö</w:t>
            </w:r>
          </w:p>
        </w:tc>
        <w:tc>
          <w:tcPr>
            <w:tcW w:w="5103" w:type="dxa"/>
            <w:vAlign w:val="center"/>
          </w:tcPr>
          <w:p w14:paraId="20EE44CE" w14:textId="77777777" w:rsidR="000D25E2" w:rsidRPr="00E77741" w:rsidRDefault="000D25E2" w:rsidP="000D25E2">
            <w:pPr>
              <w:spacing w:line="240" w:lineRule="auto"/>
              <w:rPr>
                <w:rFonts w:ascii="Calibri" w:hAnsi="Calibri" w:cs="Calibri"/>
                <w:sz w:val="20"/>
                <w:szCs w:val="20"/>
              </w:rPr>
            </w:pPr>
            <w:r w:rsidRPr="0F99850F">
              <w:rPr>
                <w:rFonts w:ascii="Calibri" w:hAnsi="Calibri" w:cs="Calibri"/>
                <w:sz w:val="20"/>
                <w:szCs w:val="20"/>
              </w:rPr>
              <w:t>Palveluekosysteemin johtaminen, mallintaminen, suunnittelu, monikielinen asiakasviestintä ja yhteistyön rakentaminen aluetyöryhmien kanssa. Perehdytykset ja yhteiset tapahtumat.</w:t>
            </w:r>
          </w:p>
        </w:tc>
        <w:tc>
          <w:tcPr>
            <w:tcW w:w="1547" w:type="dxa"/>
            <w:vAlign w:val="center"/>
          </w:tcPr>
          <w:p w14:paraId="6FD25A2A" w14:textId="77777777" w:rsidR="000D25E2" w:rsidRPr="00E77741" w:rsidRDefault="000D25E2" w:rsidP="000D25E2">
            <w:pPr>
              <w:spacing w:line="240" w:lineRule="auto"/>
              <w:rPr>
                <w:rFonts w:ascii="Calibri" w:hAnsi="Calibri" w:cs="Calibri"/>
                <w:sz w:val="20"/>
                <w:szCs w:val="20"/>
              </w:rPr>
            </w:pPr>
            <w:r>
              <w:rPr>
                <w:rFonts w:ascii="Calibri" w:hAnsi="Calibri" w:cs="Calibri"/>
                <w:sz w:val="20"/>
                <w:szCs w:val="20"/>
              </w:rPr>
              <w:t>Työllisyys- ja kasvupalvelut, k</w:t>
            </w:r>
            <w:r w:rsidRPr="0F99850F">
              <w:rPr>
                <w:rFonts w:ascii="Calibri" w:hAnsi="Calibri" w:cs="Calibri"/>
                <w:sz w:val="20"/>
                <w:szCs w:val="20"/>
              </w:rPr>
              <w:t>ansainvälisen osaamisen palveluiden tiimi</w:t>
            </w:r>
          </w:p>
        </w:tc>
      </w:tr>
      <w:tr w:rsidR="000D25E2" w:rsidRPr="00F1635F" w14:paraId="2A74F690" w14:textId="77777777" w:rsidTr="00AF1F75">
        <w:trPr>
          <w:trHeight w:val="912"/>
        </w:trPr>
        <w:tc>
          <w:tcPr>
            <w:tcW w:w="2972" w:type="dxa"/>
            <w:vAlign w:val="center"/>
          </w:tcPr>
          <w:p w14:paraId="0C6A6ECA" w14:textId="77777777" w:rsidR="000D25E2" w:rsidRDefault="000D25E2" w:rsidP="000D25E2">
            <w:pPr>
              <w:spacing w:line="240" w:lineRule="auto"/>
              <w:rPr>
                <w:rFonts w:ascii="Calibri" w:hAnsi="Calibri" w:cs="Calibri"/>
                <w:sz w:val="20"/>
                <w:szCs w:val="20"/>
              </w:rPr>
            </w:pPr>
            <w:r w:rsidRPr="0F99850F">
              <w:rPr>
                <w:rFonts w:ascii="Calibri" w:hAnsi="Calibri" w:cs="Calibri"/>
                <w:sz w:val="20"/>
                <w:szCs w:val="20"/>
              </w:rPr>
              <w:t>Kokeilun maahanmuuttajapalveluiden operatiivisen toiminnan suunnittelu ja toteutus</w:t>
            </w:r>
          </w:p>
        </w:tc>
        <w:tc>
          <w:tcPr>
            <w:tcW w:w="5103" w:type="dxa"/>
            <w:vAlign w:val="center"/>
          </w:tcPr>
          <w:p w14:paraId="6A2900D7" w14:textId="77777777" w:rsidR="000D25E2" w:rsidRPr="0089540B" w:rsidRDefault="000D25E2" w:rsidP="000D25E2">
            <w:pPr>
              <w:spacing w:line="240" w:lineRule="auto"/>
              <w:rPr>
                <w:rFonts w:ascii="Calibri" w:hAnsi="Calibri" w:cs="Calibri"/>
                <w:sz w:val="20"/>
                <w:szCs w:val="20"/>
              </w:rPr>
            </w:pPr>
            <w:r w:rsidRPr="0F99850F">
              <w:rPr>
                <w:rFonts w:ascii="Calibri" w:hAnsi="Calibri" w:cs="Calibri"/>
                <w:sz w:val="20"/>
                <w:szCs w:val="20"/>
              </w:rPr>
              <w:t xml:space="preserve">Kokeilun kotoutumisaikaisten maahanmuuttaja-asiakkaiden palvelupolkujen suunnittelu ja palvelujen toteutus yhdenvertaisesti kokeilualueella. Lakisääteisten palveluiden tuottaminen asiakkaille oikea-aikaisesti sekä monialaisten palvelujen yhteensovittaminen. </w:t>
            </w:r>
          </w:p>
        </w:tc>
        <w:tc>
          <w:tcPr>
            <w:tcW w:w="1547" w:type="dxa"/>
            <w:vAlign w:val="center"/>
          </w:tcPr>
          <w:p w14:paraId="4212208E" w14:textId="77777777" w:rsidR="000D25E2" w:rsidRPr="0089540B" w:rsidRDefault="000D25E2" w:rsidP="000D25E2">
            <w:pPr>
              <w:spacing w:line="240" w:lineRule="auto"/>
              <w:rPr>
                <w:rFonts w:ascii="Calibri" w:hAnsi="Calibri" w:cs="Calibri"/>
                <w:sz w:val="20"/>
                <w:szCs w:val="20"/>
              </w:rPr>
            </w:pPr>
            <w:r>
              <w:rPr>
                <w:rFonts w:ascii="Calibri" w:hAnsi="Calibri" w:cs="Calibri"/>
                <w:sz w:val="20"/>
                <w:szCs w:val="20"/>
              </w:rPr>
              <w:t>Työllisyys- ja kasvupalvelut, k</w:t>
            </w:r>
            <w:r w:rsidRPr="0F99850F">
              <w:rPr>
                <w:rFonts w:ascii="Calibri" w:hAnsi="Calibri" w:cs="Calibri"/>
                <w:sz w:val="20"/>
                <w:szCs w:val="20"/>
              </w:rPr>
              <w:t>ansainvälisen osaamisen palveluiden tiimi</w:t>
            </w:r>
          </w:p>
          <w:p w14:paraId="4C77C95E" w14:textId="77777777" w:rsidR="000D25E2" w:rsidRPr="0089540B" w:rsidRDefault="000D25E2" w:rsidP="000D25E2">
            <w:pPr>
              <w:spacing w:line="240" w:lineRule="auto"/>
              <w:rPr>
                <w:rFonts w:cstheme="majorBidi"/>
                <w:sz w:val="20"/>
                <w:szCs w:val="20"/>
              </w:rPr>
            </w:pPr>
          </w:p>
        </w:tc>
      </w:tr>
      <w:tr w:rsidR="000D25E2" w:rsidRPr="00F1635F" w14:paraId="40E60C43" w14:textId="77777777" w:rsidTr="00AF1F75">
        <w:trPr>
          <w:trHeight w:val="1136"/>
        </w:trPr>
        <w:tc>
          <w:tcPr>
            <w:tcW w:w="2972" w:type="dxa"/>
            <w:vAlign w:val="center"/>
          </w:tcPr>
          <w:p w14:paraId="6423BCDD" w14:textId="77777777" w:rsidR="000D25E2" w:rsidRDefault="000D25E2" w:rsidP="000D25E2">
            <w:pPr>
              <w:spacing w:line="240" w:lineRule="auto"/>
              <w:rPr>
                <w:rFonts w:ascii="Calibri" w:hAnsi="Calibri" w:cs="Calibri"/>
                <w:sz w:val="20"/>
                <w:szCs w:val="20"/>
              </w:rPr>
            </w:pPr>
            <w:r w:rsidRPr="0F99850F">
              <w:rPr>
                <w:rFonts w:ascii="Calibri" w:hAnsi="Calibri" w:cs="Calibri"/>
                <w:sz w:val="20"/>
                <w:szCs w:val="20"/>
              </w:rPr>
              <w:t>Omakieliset ohjaus- ja neuvontapalvelut</w:t>
            </w:r>
          </w:p>
        </w:tc>
        <w:tc>
          <w:tcPr>
            <w:tcW w:w="5103" w:type="dxa"/>
            <w:vAlign w:val="center"/>
          </w:tcPr>
          <w:p w14:paraId="4A116039" w14:textId="77777777" w:rsidR="000D25E2" w:rsidRDefault="000D25E2" w:rsidP="000D25E2">
            <w:pPr>
              <w:spacing w:line="240" w:lineRule="auto"/>
              <w:rPr>
                <w:rFonts w:ascii="Calibri" w:hAnsi="Calibri" w:cs="Calibri"/>
                <w:sz w:val="20"/>
                <w:szCs w:val="20"/>
              </w:rPr>
            </w:pPr>
            <w:r w:rsidRPr="0F99850F">
              <w:rPr>
                <w:rFonts w:ascii="Calibri" w:hAnsi="Calibri" w:cs="Calibri"/>
                <w:sz w:val="20"/>
                <w:szCs w:val="20"/>
              </w:rPr>
              <w:t>Pirkanmaalaisen maahanmuuttajien omakielisten neuvontapalveluiden tuottaminen Pirkanmaalla asuville maahanmuuttaja-asiakkaille. Palveluiden viestintä, koordinaatio, kehittäminen, ostopalveluneuvojien kilpailutus ja hankinta.</w:t>
            </w:r>
          </w:p>
        </w:tc>
        <w:tc>
          <w:tcPr>
            <w:tcW w:w="1547" w:type="dxa"/>
            <w:vAlign w:val="center"/>
          </w:tcPr>
          <w:p w14:paraId="17A540CD" w14:textId="77777777" w:rsidR="000D25E2" w:rsidRDefault="000D25E2" w:rsidP="000D25E2">
            <w:pPr>
              <w:spacing w:line="240" w:lineRule="auto"/>
              <w:rPr>
                <w:rFonts w:ascii="Calibri" w:hAnsi="Calibri" w:cs="Calibri"/>
                <w:sz w:val="20"/>
                <w:szCs w:val="20"/>
              </w:rPr>
            </w:pPr>
            <w:r>
              <w:rPr>
                <w:rFonts w:ascii="Calibri" w:hAnsi="Calibri" w:cs="Calibri"/>
                <w:sz w:val="20"/>
                <w:szCs w:val="20"/>
              </w:rPr>
              <w:t>Työllisyys- ja kasvupalvelut, k</w:t>
            </w:r>
            <w:r w:rsidRPr="0F99850F">
              <w:rPr>
                <w:rFonts w:ascii="Calibri" w:hAnsi="Calibri" w:cs="Calibri"/>
                <w:sz w:val="20"/>
                <w:szCs w:val="20"/>
              </w:rPr>
              <w:t>ansainvälisen osaamisen palveluiden tiimi</w:t>
            </w:r>
          </w:p>
          <w:p w14:paraId="39B3C700" w14:textId="77777777" w:rsidR="000D25E2" w:rsidRDefault="000D25E2" w:rsidP="000D25E2">
            <w:pPr>
              <w:spacing w:line="240" w:lineRule="auto"/>
              <w:rPr>
                <w:rFonts w:ascii="Calibri" w:hAnsi="Calibri" w:cs="Calibri"/>
                <w:sz w:val="20"/>
                <w:szCs w:val="20"/>
              </w:rPr>
            </w:pPr>
          </w:p>
        </w:tc>
      </w:tr>
      <w:tr w:rsidR="000D25E2" w:rsidRPr="00F1635F" w14:paraId="53963ABC" w14:textId="77777777" w:rsidTr="00AF1F75">
        <w:trPr>
          <w:trHeight w:val="1136"/>
        </w:trPr>
        <w:tc>
          <w:tcPr>
            <w:tcW w:w="2972" w:type="dxa"/>
            <w:vAlign w:val="center"/>
          </w:tcPr>
          <w:p w14:paraId="54714832" w14:textId="77777777" w:rsidR="000D25E2" w:rsidRDefault="000D25E2" w:rsidP="000D25E2">
            <w:pPr>
              <w:spacing w:line="240" w:lineRule="auto"/>
              <w:rPr>
                <w:rFonts w:ascii="Calibri" w:hAnsi="Calibri" w:cs="Calibri"/>
                <w:sz w:val="20"/>
                <w:szCs w:val="20"/>
              </w:rPr>
            </w:pPr>
            <w:r w:rsidRPr="0F99850F">
              <w:rPr>
                <w:rFonts w:ascii="Calibri" w:hAnsi="Calibri" w:cs="Calibri"/>
                <w:sz w:val="20"/>
                <w:szCs w:val="20"/>
              </w:rPr>
              <w:t>Hankevalmistelu- ja koordinaatio, kansallinen edunvalvonta</w:t>
            </w:r>
          </w:p>
        </w:tc>
        <w:tc>
          <w:tcPr>
            <w:tcW w:w="5103" w:type="dxa"/>
            <w:vAlign w:val="center"/>
          </w:tcPr>
          <w:p w14:paraId="18EB888C" w14:textId="77777777" w:rsidR="000D25E2" w:rsidRDefault="000D25E2" w:rsidP="000D25E2">
            <w:pPr>
              <w:spacing w:line="240" w:lineRule="auto"/>
              <w:rPr>
                <w:rFonts w:cstheme="majorBidi"/>
                <w:sz w:val="20"/>
                <w:szCs w:val="20"/>
              </w:rPr>
            </w:pPr>
            <w:r w:rsidRPr="0F99850F">
              <w:rPr>
                <w:rFonts w:cstheme="majorBidi"/>
                <w:sz w:val="20"/>
                <w:szCs w:val="20"/>
              </w:rPr>
              <w:t>Kansallinen edunvalvontatyö kotoutumista edistävien palveluiden suunnittelussa ja lainsäädäntövalmistelussa. Palvelutuotantoon suunnattujen kansallisten kehittämis- ja hankerahoitusten hankevalmistelu- ja -koordinaatio, -raportointi ja ohjausryhmätyö.</w:t>
            </w:r>
          </w:p>
        </w:tc>
        <w:tc>
          <w:tcPr>
            <w:tcW w:w="1547" w:type="dxa"/>
            <w:vAlign w:val="center"/>
          </w:tcPr>
          <w:p w14:paraId="1EE2294B" w14:textId="77777777" w:rsidR="000D25E2" w:rsidRDefault="000D25E2" w:rsidP="000D25E2">
            <w:pPr>
              <w:spacing w:line="240" w:lineRule="auto"/>
              <w:rPr>
                <w:rFonts w:ascii="Calibri" w:hAnsi="Calibri" w:cs="Calibri"/>
                <w:sz w:val="20"/>
                <w:szCs w:val="20"/>
              </w:rPr>
            </w:pPr>
            <w:r>
              <w:rPr>
                <w:rFonts w:ascii="Calibri" w:hAnsi="Calibri" w:cs="Calibri"/>
                <w:sz w:val="20"/>
                <w:szCs w:val="20"/>
              </w:rPr>
              <w:t>Työllisyys- ja kasvupalvelut, k</w:t>
            </w:r>
            <w:r w:rsidRPr="0F99850F">
              <w:rPr>
                <w:rFonts w:ascii="Calibri" w:hAnsi="Calibri" w:cs="Calibri"/>
                <w:sz w:val="20"/>
                <w:szCs w:val="20"/>
              </w:rPr>
              <w:t>ansainvälisen osaamisen palveluiden tiimi</w:t>
            </w:r>
          </w:p>
          <w:p w14:paraId="6556F231" w14:textId="77777777" w:rsidR="000D25E2" w:rsidRDefault="000D25E2" w:rsidP="000D25E2">
            <w:pPr>
              <w:spacing w:line="240" w:lineRule="auto"/>
              <w:rPr>
                <w:rFonts w:ascii="Calibri" w:hAnsi="Calibri" w:cs="Calibri"/>
                <w:sz w:val="20"/>
                <w:szCs w:val="20"/>
              </w:rPr>
            </w:pPr>
          </w:p>
        </w:tc>
      </w:tr>
      <w:tr w:rsidR="000D25E2" w:rsidRPr="00F1635F" w14:paraId="46DE7201" w14:textId="77777777" w:rsidTr="00AF1F75">
        <w:trPr>
          <w:trHeight w:val="1276"/>
        </w:trPr>
        <w:tc>
          <w:tcPr>
            <w:tcW w:w="2972" w:type="dxa"/>
            <w:vAlign w:val="center"/>
          </w:tcPr>
          <w:p w14:paraId="45581E94" w14:textId="77777777" w:rsidR="000D25E2" w:rsidRDefault="000D25E2" w:rsidP="000D25E2">
            <w:pPr>
              <w:spacing w:line="240" w:lineRule="auto"/>
              <w:rPr>
                <w:rFonts w:ascii="Calibri" w:hAnsi="Calibri" w:cs="Calibri"/>
                <w:sz w:val="20"/>
                <w:szCs w:val="20"/>
              </w:rPr>
            </w:pPr>
            <w:r w:rsidRPr="0F99850F">
              <w:rPr>
                <w:rFonts w:ascii="Calibri" w:hAnsi="Calibri" w:cs="Calibri"/>
                <w:sz w:val="20"/>
                <w:szCs w:val="20"/>
              </w:rPr>
              <w:t>Keskitettyjen palveluiden raportoinnin kehittäminen, kustannuslaskelmat ja laskutus.</w:t>
            </w:r>
          </w:p>
        </w:tc>
        <w:tc>
          <w:tcPr>
            <w:tcW w:w="5103" w:type="dxa"/>
            <w:vAlign w:val="center"/>
          </w:tcPr>
          <w:p w14:paraId="6099FD43" w14:textId="77777777" w:rsidR="000D25E2" w:rsidRDefault="000D25E2" w:rsidP="000D25E2">
            <w:pPr>
              <w:spacing w:line="240" w:lineRule="auto"/>
              <w:rPr>
                <w:rFonts w:cstheme="majorBidi"/>
                <w:sz w:val="20"/>
                <w:szCs w:val="20"/>
              </w:rPr>
            </w:pPr>
            <w:r w:rsidRPr="0F99850F">
              <w:rPr>
                <w:rFonts w:cstheme="majorBidi"/>
                <w:sz w:val="20"/>
                <w:szCs w:val="20"/>
              </w:rPr>
              <w:t xml:space="preserve">Sopimuskauden aikana raportointia kehitetään. Vuosittain tuotetaan kuntien käyttöön talousarviosuunnittelua varten arviot seuraavan vuoden hinnoittelusta ja kokonaiskustannuksista.  </w:t>
            </w:r>
          </w:p>
        </w:tc>
        <w:tc>
          <w:tcPr>
            <w:tcW w:w="1547" w:type="dxa"/>
            <w:vAlign w:val="center"/>
          </w:tcPr>
          <w:p w14:paraId="0E95E9F4" w14:textId="77777777" w:rsidR="000D25E2" w:rsidRDefault="000D25E2" w:rsidP="000D25E2">
            <w:pPr>
              <w:spacing w:line="240" w:lineRule="auto"/>
              <w:rPr>
                <w:rFonts w:ascii="Calibri" w:hAnsi="Calibri" w:cs="Calibri"/>
                <w:sz w:val="20"/>
                <w:szCs w:val="20"/>
              </w:rPr>
            </w:pPr>
            <w:r>
              <w:rPr>
                <w:rFonts w:ascii="Calibri" w:hAnsi="Calibri" w:cs="Calibri"/>
                <w:sz w:val="20"/>
                <w:szCs w:val="20"/>
              </w:rPr>
              <w:t>Työllisyys- ja kasvupalvelut,</w:t>
            </w:r>
            <w:r w:rsidRPr="0F99850F">
              <w:rPr>
                <w:rFonts w:ascii="Calibri" w:hAnsi="Calibri" w:cs="Calibri"/>
                <w:sz w:val="20"/>
                <w:szCs w:val="20"/>
              </w:rPr>
              <w:t xml:space="preserve"> Kansainvälisen osaamisen palveluiden tiimi</w:t>
            </w:r>
          </w:p>
          <w:p w14:paraId="283CFDB9" w14:textId="77777777" w:rsidR="000D25E2" w:rsidRDefault="000D25E2" w:rsidP="000D25E2">
            <w:pPr>
              <w:spacing w:line="240" w:lineRule="auto"/>
              <w:rPr>
                <w:rFonts w:ascii="Calibri" w:hAnsi="Calibri" w:cs="Calibri"/>
                <w:sz w:val="20"/>
                <w:szCs w:val="20"/>
              </w:rPr>
            </w:pPr>
          </w:p>
        </w:tc>
      </w:tr>
    </w:tbl>
    <w:p w14:paraId="5EC87B5C" w14:textId="77777777" w:rsidR="00F1635F" w:rsidRPr="00F1635F" w:rsidRDefault="00F1635F" w:rsidP="00F1635F">
      <w:pPr>
        <w:spacing w:line="240" w:lineRule="auto"/>
        <w:ind w:right="0"/>
        <w:rPr>
          <w:rFonts w:ascii="Calibri" w:eastAsia="Calibri" w:hAnsi="Calibri" w:cs="Times New Roman"/>
          <w:sz w:val="22"/>
          <w:szCs w:val="22"/>
          <w:shd w:val="clear" w:color="auto" w:fill="auto"/>
        </w:rPr>
      </w:pPr>
    </w:p>
    <w:p w14:paraId="4C3160F2" w14:textId="77777777" w:rsidR="00F1635F" w:rsidRPr="00F1635F" w:rsidRDefault="00F1635F" w:rsidP="00F1635F">
      <w:pPr>
        <w:spacing w:line="240" w:lineRule="auto"/>
        <w:ind w:right="0"/>
        <w:rPr>
          <w:rFonts w:ascii="Calibri" w:eastAsia="Calibri" w:hAnsi="Calibri" w:cs="Times New Roman"/>
          <w:sz w:val="22"/>
          <w:szCs w:val="22"/>
          <w:shd w:val="clear" w:color="auto" w:fill="auto"/>
        </w:rPr>
      </w:pPr>
    </w:p>
    <w:p w14:paraId="1D610CAB" w14:textId="77777777" w:rsidR="00F1635F" w:rsidRPr="00F1635F" w:rsidRDefault="00F1635F" w:rsidP="00F1635F">
      <w:pPr>
        <w:spacing w:line="247" w:lineRule="auto"/>
        <w:ind w:left="8" w:right="0" w:hanging="8"/>
        <w:jc w:val="both"/>
        <w:rPr>
          <w:rFonts w:ascii="Calibri" w:eastAsia="Times New Roman" w:hAnsi="Calibri" w:cs="Times New Roman"/>
          <w:color w:val="000000"/>
          <w:sz w:val="22"/>
          <w:szCs w:val="22"/>
          <w:shd w:val="clear" w:color="auto" w:fill="auto"/>
        </w:rPr>
      </w:pPr>
      <w:r w:rsidRPr="00F1635F">
        <w:rPr>
          <w:rFonts w:ascii="Calibri" w:eastAsia="Times New Roman" w:hAnsi="Calibri" w:cs="Times New Roman"/>
          <w:color w:val="000000"/>
          <w:sz w:val="22"/>
          <w:szCs w:val="22"/>
          <w:shd w:val="clear" w:color="auto" w:fill="auto"/>
        </w:rPr>
        <w:t>Palvelujen hinta ja kustannusten muodostuminen käyvät ilmi tämän liitteen lopussa olevista hintataulukosta.</w:t>
      </w:r>
    </w:p>
    <w:p w14:paraId="2F2FAD0D" w14:textId="77777777" w:rsidR="00F1635F" w:rsidRDefault="00F1635F" w:rsidP="00D530FC"/>
    <w:p w14:paraId="530E96A6" w14:textId="77777777" w:rsidR="00F86526" w:rsidRPr="007B2B32" w:rsidRDefault="00F86526" w:rsidP="003C1EBA">
      <w:pPr>
        <w:rPr>
          <w:color w:val="FF0000"/>
        </w:rPr>
      </w:pPr>
    </w:p>
    <w:p w14:paraId="71B650B8" w14:textId="77777777" w:rsidR="00E725DE" w:rsidRPr="00A138F0" w:rsidRDefault="00E725DE" w:rsidP="00031C17">
      <w:pPr>
        <w:pStyle w:val="Otsikko2"/>
        <w:spacing w:before="0" w:after="240"/>
        <w:rPr>
          <w:b/>
          <w:strike/>
          <w:sz w:val="26"/>
          <w:highlight w:val="yellow"/>
        </w:rPr>
      </w:pPr>
      <w:r w:rsidRPr="00A138F0">
        <w:rPr>
          <w:b/>
          <w:strike/>
          <w:sz w:val="26"/>
          <w:highlight w:val="yellow"/>
        </w:rPr>
        <w:t>Kuntakohtaisten kustannusten alentaminen vuonna 2021</w:t>
      </w:r>
    </w:p>
    <w:p w14:paraId="7A438AB1" w14:textId="77777777" w:rsidR="00E725DE" w:rsidRPr="00A138F0" w:rsidRDefault="00E725DE" w:rsidP="007C7642">
      <w:pPr>
        <w:spacing w:after="240" w:line="247" w:lineRule="auto"/>
        <w:ind w:left="8" w:right="0" w:hanging="8"/>
        <w:jc w:val="both"/>
        <w:rPr>
          <w:strike/>
          <w:highlight w:val="yellow"/>
        </w:rPr>
      </w:pPr>
      <w:r w:rsidRPr="00A138F0">
        <w:rPr>
          <w:rFonts w:ascii="Calibri" w:eastAsia="Times New Roman" w:hAnsi="Calibri" w:cs="Times New Roman"/>
          <w:strike/>
          <w:sz w:val="22"/>
          <w:szCs w:val="22"/>
          <w:highlight w:val="yellow"/>
          <w:shd w:val="clear" w:color="auto" w:fill="auto"/>
        </w:rPr>
        <w:t xml:space="preserve">Sastamalan kaupunki on </w:t>
      </w:r>
      <w:r w:rsidR="008F2E6E" w:rsidRPr="00A138F0">
        <w:rPr>
          <w:rFonts w:ascii="Calibri" w:eastAsia="Times New Roman" w:hAnsi="Calibri" w:cs="Times New Roman"/>
          <w:strike/>
          <w:sz w:val="22"/>
          <w:szCs w:val="22"/>
          <w:highlight w:val="yellow"/>
          <w:shd w:val="clear" w:color="auto" w:fill="auto"/>
        </w:rPr>
        <w:t>sitoutunut</w:t>
      </w:r>
      <w:r w:rsidR="006966B0" w:rsidRPr="00A138F0">
        <w:rPr>
          <w:rFonts w:ascii="Calibri" w:eastAsia="Times New Roman" w:hAnsi="Calibri" w:cs="Times New Roman"/>
          <w:strike/>
          <w:sz w:val="22"/>
          <w:szCs w:val="22"/>
          <w:highlight w:val="yellow"/>
          <w:shd w:val="clear" w:color="auto" w:fill="auto"/>
        </w:rPr>
        <w:t xml:space="preserve"> vuonna 2021 siihen, että aluekoordinaattori käyttää työpanostaan</w:t>
      </w:r>
      <w:r w:rsidRPr="00A138F0">
        <w:rPr>
          <w:rFonts w:ascii="Calibri" w:eastAsia="Times New Roman" w:hAnsi="Calibri" w:cs="Times New Roman"/>
          <w:strike/>
          <w:sz w:val="22"/>
          <w:szCs w:val="22"/>
          <w:highlight w:val="yellow"/>
          <w:shd w:val="clear" w:color="auto" w:fill="auto"/>
        </w:rPr>
        <w:t xml:space="preserve"> Tampereen rinnalla kokeilukokonaisuuden yhteiseen kehittämiseen</w:t>
      </w:r>
      <w:r w:rsidR="006966B0" w:rsidRPr="00A138F0">
        <w:rPr>
          <w:rFonts w:ascii="Calibri" w:eastAsia="Times New Roman" w:hAnsi="Calibri" w:cs="Times New Roman"/>
          <w:strike/>
          <w:sz w:val="22"/>
          <w:szCs w:val="22"/>
          <w:highlight w:val="yellow"/>
          <w:shd w:val="clear" w:color="auto" w:fill="auto"/>
        </w:rPr>
        <w:t>. Tämän perusteella Sastamalan maksuosuus on 80 prosenttia asukaslukuun suhteutetusta osuudesta (20 %:n vähennys) kuntasopimuksen kohdan 3.13 mukaisesti.</w:t>
      </w:r>
    </w:p>
    <w:p w14:paraId="0C2C9F37" w14:textId="000EBA09" w:rsidR="00027161" w:rsidRDefault="00DA01F5" w:rsidP="00027161">
      <w:pPr>
        <w:spacing w:line="247" w:lineRule="auto"/>
        <w:ind w:left="8" w:right="0" w:hanging="8"/>
        <w:jc w:val="both"/>
        <w:rPr>
          <w:rFonts w:ascii="Calibri" w:eastAsia="Times New Roman" w:hAnsi="Calibri" w:cs="Times New Roman"/>
          <w:sz w:val="22"/>
          <w:szCs w:val="22"/>
          <w:shd w:val="clear" w:color="auto" w:fill="auto"/>
        </w:rPr>
      </w:pPr>
      <w:r w:rsidRPr="00A138F0">
        <w:rPr>
          <w:rFonts w:ascii="Calibri" w:eastAsia="Times New Roman" w:hAnsi="Calibri" w:cs="Times New Roman"/>
          <w:strike/>
          <w:sz w:val="22"/>
          <w:szCs w:val="22"/>
          <w:highlight w:val="yellow"/>
          <w:shd w:val="clear" w:color="auto" w:fill="auto"/>
        </w:rPr>
        <w:t xml:space="preserve">Sastamalan kaupungin työllisyyspalvelupäällikkö / läntisen alueen aluekoordinaattori osallistuu Tampereen kaupungin asiantuntijoiden kanssa työllisyyden edistämisen kuntakokeiluun liittyvien yhteisten asioiden valmisteluun. Yhteisiä tehtäviä ovat tarvittaessa edunvalvontaan liittyvät työryhmätyöskentely, lausuntojen ja kannanottojen valmistelu, työllisyysmäärärahoilla </w:t>
      </w:r>
      <w:r w:rsidR="00914A4C" w:rsidRPr="00A138F0">
        <w:rPr>
          <w:rFonts w:ascii="Calibri" w:eastAsia="Times New Roman" w:hAnsi="Calibri" w:cs="Times New Roman"/>
          <w:strike/>
          <w:sz w:val="22"/>
          <w:szCs w:val="22"/>
          <w:highlight w:val="yellow"/>
          <w:shd w:val="clear" w:color="auto" w:fill="auto"/>
        </w:rPr>
        <w:t>hankittavien palvelujen sisällön suunnittelu ja yhtenäisten toimintamallien suunnittelu asiakaspalveluprosesseihin Pirkanmaan kokeilualueelle</w:t>
      </w:r>
      <w:r w:rsidR="00914A4C" w:rsidRPr="004A5E87">
        <w:rPr>
          <w:rFonts w:ascii="Calibri" w:eastAsia="Times New Roman" w:hAnsi="Calibri" w:cs="Times New Roman"/>
          <w:sz w:val="22"/>
          <w:szCs w:val="22"/>
          <w:shd w:val="clear" w:color="auto" w:fill="auto"/>
        </w:rPr>
        <w:t>.</w:t>
      </w:r>
    </w:p>
    <w:p w14:paraId="5003A903" w14:textId="7FB014FB" w:rsidR="00566396" w:rsidRDefault="00566396" w:rsidP="00027161">
      <w:pPr>
        <w:spacing w:line="247" w:lineRule="auto"/>
        <w:ind w:left="8" w:right="0" w:hanging="8"/>
        <w:jc w:val="both"/>
        <w:rPr>
          <w:rFonts w:ascii="Calibri" w:eastAsia="Times New Roman" w:hAnsi="Calibri" w:cs="Times New Roman"/>
          <w:sz w:val="22"/>
          <w:szCs w:val="22"/>
          <w:shd w:val="clear" w:color="auto" w:fill="auto"/>
        </w:rPr>
      </w:pPr>
    </w:p>
    <w:p w14:paraId="2121EE20" w14:textId="218F35EB" w:rsidR="00566396" w:rsidRDefault="0052373B" w:rsidP="00027161">
      <w:pPr>
        <w:spacing w:line="247" w:lineRule="auto"/>
        <w:ind w:left="8" w:right="0" w:hanging="8"/>
        <w:jc w:val="both"/>
        <w:rPr>
          <w:rFonts w:ascii="Calibri" w:eastAsia="Times New Roman" w:hAnsi="Calibri" w:cs="Times New Roman"/>
          <w:sz w:val="22"/>
          <w:szCs w:val="22"/>
          <w:shd w:val="clear" w:color="auto" w:fill="auto"/>
        </w:rPr>
      </w:pPr>
      <w:r w:rsidRPr="0052373B">
        <w:rPr>
          <w:noProof/>
          <w:lang w:eastAsia="fi-FI"/>
        </w:rPr>
        <w:drawing>
          <wp:inline distT="0" distB="0" distL="0" distR="0" wp14:anchorId="44D67232" wp14:editId="4167A13B">
            <wp:extent cx="6264275" cy="5062855"/>
            <wp:effectExtent l="0" t="0" r="3175" b="444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4275" cy="5062855"/>
                    </a:xfrm>
                    <a:prstGeom prst="rect">
                      <a:avLst/>
                    </a:prstGeom>
                    <a:noFill/>
                    <a:ln>
                      <a:noFill/>
                    </a:ln>
                  </pic:spPr>
                </pic:pic>
              </a:graphicData>
            </a:graphic>
          </wp:inline>
        </w:drawing>
      </w:r>
    </w:p>
    <w:p w14:paraId="2F76CBE4" w14:textId="4B7BD6F6" w:rsidR="00566396" w:rsidRDefault="00566396" w:rsidP="00027161">
      <w:pPr>
        <w:spacing w:line="247" w:lineRule="auto"/>
        <w:ind w:left="8" w:right="0" w:hanging="8"/>
        <w:jc w:val="both"/>
        <w:rPr>
          <w:rFonts w:ascii="Calibri" w:eastAsia="Times New Roman" w:hAnsi="Calibri" w:cs="Times New Roman"/>
          <w:sz w:val="22"/>
          <w:szCs w:val="22"/>
          <w:shd w:val="clear" w:color="auto" w:fill="auto"/>
        </w:rPr>
      </w:pPr>
    </w:p>
    <w:p w14:paraId="2BDEEF73" w14:textId="0CAF2BE9" w:rsidR="00C74D56" w:rsidRDefault="00C74D56" w:rsidP="00027161">
      <w:pPr>
        <w:spacing w:line="247" w:lineRule="auto"/>
        <w:ind w:left="8" w:right="0" w:hanging="8"/>
        <w:jc w:val="both"/>
        <w:rPr>
          <w:rFonts w:ascii="Calibri" w:eastAsia="Times New Roman" w:hAnsi="Calibri" w:cs="Times New Roman"/>
          <w:sz w:val="22"/>
          <w:szCs w:val="22"/>
          <w:shd w:val="clear" w:color="auto" w:fill="auto"/>
        </w:rPr>
      </w:pPr>
    </w:p>
    <w:p w14:paraId="37344AE8" w14:textId="7C608D1F" w:rsidR="00C74D56" w:rsidRDefault="0042011C" w:rsidP="00027161">
      <w:pPr>
        <w:spacing w:line="247" w:lineRule="auto"/>
        <w:ind w:left="8" w:right="0" w:hanging="8"/>
        <w:jc w:val="both"/>
        <w:rPr>
          <w:rFonts w:ascii="Calibri" w:eastAsia="Times New Roman" w:hAnsi="Calibri" w:cs="Times New Roman"/>
          <w:sz w:val="22"/>
          <w:szCs w:val="22"/>
          <w:shd w:val="clear" w:color="auto" w:fill="auto"/>
        </w:rPr>
      </w:pPr>
      <w:r>
        <w:rPr>
          <w:rFonts w:ascii="Calibri" w:eastAsia="Times New Roman" w:hAnsi="Calibri" w:cs="Times New Roman"/>
          <w:noProof/>
          <w:sz w:val="22"/>
          <w:szCs w:val="22"/>
          <w:shd w:val="clear" w:color="auto" w:fill="auto"/>
          <w:lang w:eastAsia="fi-FI"/>
        </w:rPr>
        <w:drawing>
          <wp:inline distT="0" distB="0" distL="0" distR="0" wp14:anchorId="43357E57" wp14:editId="21F6C9CA">
            <wp:extent cx="6349857" cy="405853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285" cy="4064556"/>
                    </a:xfrm>
                    <a:prstGeom prst="rect">
                      <a:avLst/>
                    </a:prstGeom>
                    <a:noFill/>
                  </pic:spPr>
                </pic:pic>
              </a:graphicData>
            </a:graphic>
          </wp:inline>
        </w:drawing>
      </w:r>
    </w:p>
    <w:p w14:paraId="36B58919" w14:textId="388DE130" w:rsidR="00C74D56" w:rsidRPr="00914A4C" w:rsidRDefault="00C74D56" w:rsidP="00027161">
      <w:pPr>
        <w:spacing w:line="247" w:lineRule="auto"/>
        <w:ind w:left="8" w:right="0" w:hanging="8"/>
        <w:jc w:val="both"/>
        <w:rPr>
          <w:rFonts w:ascii="Calibri" w:eastAsia="Times New Roman" w:hAnsi="Calibri" w:cs="Times New Roman"/>
          <w:sz w:val="22"/>
          <w:szCs w:val="22"/>
          <w:shd w:val="clear" w:color="auto" w:fill="auto"/>
        </w:rPr>
      </w:pPr>
    </w:p>
    <w:sectPr w:rsidR="00C74D56" w:rsidRPr="00914A4C" w:rsidSect="00031C17">
      <w:headerReference w:type="first" r:id="rId10"/>
      <w:pgSz w:w="11906" w:h="16838" w:code="9"/>
      <w:pgMar w:top="1276" w:right="567" w:bottom="1418" w:left="1474" w:header="99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87B4" w14:textId="77777777" w:rsidR="00251FF7" w:rsidRDefault="00251FF7" w:rsidP="003C1EBA">
      <w:r>
        <w:separator/>
      </w:r>
    </w:p>
  </w:endnote>
  <w:endnote w:type="continuationSeparator" w:id="0">
    <w:p w14:paraId="733CCC84" w14:textId="77777777" w:rsidR="00251FF7" w:rsidRDefault="00251FF7" w:rsidP="003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48FCD" w14:textId="77777777" w:rsidR="00251FF7" w:rsidRDefault="00251FF7" w:rsidP="003C1EBA">
      <w:r>
        <w:separator/>
      </w:r>
    </w:p>
  </w:footnote>
  <w:footnote w:type="continuationSeparator" w:id="0">
    <w:p w14:paraId="6179B207" w14:textId="77777777" w:rsidR="00251FF7" w:rsidRDefault="00251FF7" w:rsidP="003C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0E83" w14:textId="77777777" w:rsidR="00031C17" w:rsidRPr="00031C17" w:rsidRDefault="00031C17" w:rsidP="00031C17">
    <w:pPr>
      <w:pStyle w:val="Yltunniste"/>
      <w:tabs>
        <w:tab w:val="clear" w:pos="7825"/>
        <w:tab w:val="left" w:pos="8364"/>
      </w:tabs>
      <w:rPr>
        <w:b/>
        <w:sz w:val="20"/>
        <w:szCs w:val="20"/>
      </w:rPr>
    </w:pPr>
    <w:r w:rsidRPr="00031C17">
      <w:rPr>
        <w:sz w:val="20"/>
        <w:szCs w:val="20"/>
      </w:rPr>
      <w:t>Kuntien välinen yhteistyösopimus työllisyyden edistämisen kuntakokeilusta Pirkanmaan alueella</w:t>
    </w:r>
    <w:r w:rsidRPr="00031C17">
      <w:rPr>
        <w:sz w:val="20"/>
        <w:szCs w:val="20"/>
      </w:rPr>
      <w:tab/>
    </w:r>
    <w:r w:rsidRPr="00031C17">
      <w:rPr>
        <w:b/>
        <w:sz w:val="20"/>
        <w:szCs w:val="20"/>
      </w:rPr>
      <w:t>LIITE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4379"/>
    <w:multiLevelType w:val="multilevel"/>
    <w:tmpl w:val="F260D1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9C791C"/>
    <w:multiLevelType w:val="hybridMultilevel"/>
    <w:tmpl w:val="E48E985C"/>
    <w:lvl w:ilvl="0" w:tplc="2076A12A">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187B59BD"/>
    <w:multiLevelType w:val="multilevel"/>
    <w:tmpl w:val="8CC4AF92"/>
    <w:lvl w:ilvl="0">
      <w:start w:val="1"/>
      <w:numFmt w:val="bullet"/>
      <w:lvlText w:val=""/>
      <w:lvlJc w:val="left"/>
      <w:pPr>
        <w:ind w:left="2965" w:hanging="357"/>
      </w:pPr>
      <w:rPr>
        <w:rFonts w:ascii="Symbol" w:hAnsi="Symbol" w:hint="default"/>
        <w:color w:val="auto"/>
      </w:rPr>
    </w:lvl>
    <w:lvl w:ilvl="1">
      <w:start w:val="1"/>
      <w:numFmt w:val="bullet"/>
      <w:lvlText w:val=""/>
      <w:lvlJc w:val="left"/>
      <w:pPr>
        <w:ind w:left="3322" w:hanging="357"/>
      </w:pPr>
      <w:rPr>
        <w:rFonts w:ascii="Symbol" w:hAnsi="Symbol" w:hint="default"/>
        <w:color w:val="auto"/>
      </w:rPr>
    </w:lvl>
    <w:lvl w:ilvl="2">
      <w:start w:val="1"/>
      <w:numFmt w:val="bullet"/>
      <w:lvlText w:val=""/>
      <w:lvlJc w:val="left"/>
      <w:pPr>
        <w:ind w:left="3679" w:hanging="357"/>
      </w:pPr>
      <w:rPr>
        <w:rFonts w:ascii="Symbol" w:hAnsi="Symbol" w:hint="default"/>
        <w:color w:val="auto"/>
      </w:rPr>
    </w:lvl>
    <w:lvl w:ilvl="3">
      <w:start w:val="1"/>
      <w:numFmt w:val="bullet"/>
      <w:lvlText w:val=""/>
      <w:lvlJc w:val="left"/>
      <w:pPr>
        <w:ind w:left="4036" w:hanging="357"/>
      </w:pPr>
      <w:rPr>
        <w:rFonts w:ascii="Symbol" w:hAnsi="Symbol" w:hint="default"/>
        <w:color w:val="auto"/>
      </w:rPr>
    </w:lvl>
    <w:lvl w:ilvl="4">
      <w:start w:val="1"/>
      <w:numFmt w:val="bullet"/>
      <w:lvlText w:val=""/>
      <w:lvlJc w:val="left"/>
      <w:pPr>
        <w:ind w:left="4393" w:hanging="357"/>
      </w:pPr>
      <w:rPr>
        <w:rFonts w:ascii="Symbol" w:hAnsi="Symbol" w:hint="default"/>
        <w:color w:val="auto"/>
      </w:rPr>
    </w:lvl>
    <w:lvl w:ilvl="5">
      <w:start w:val="1"/>
      <w:numFmt w:val="bullet"/>
      <w:lvlText w:val=""/>
      <w:lvlJc w:val="left"/>
      <w:pPr>
        <w:ind w:left="4750" w:hanging="357"/>
      </w:pPr>
      <w:rPr>
        <w:rFonts w:ascii="Symbol" w:hAnsi="Symbol" w:hint="default"/>
        <w:color w:val="auto"/>
      </w:rPr>
    </w:lvl>
    <w:lvl w:ilvl="6">
      <w:start w:val="1"/>
      <w:numFmt w:val="bullet"/>
      <w:lvlText w:val=""/>
      <w:lvlJc w:val="left"/>
      <w:pPr>
        <w:ind w:left="5107" w:hanging="357"/>
      </w:pPr>
      <w:rPr>
        <w:rFonts w:ascii="Symbol" w:hAnsi="Symbol" w:hint="default"/>
        <w:color w:val="auto"/>
      </w:rPr>
    </w:lvl>
    <w:lvl w:ilvl="7">
      <w:start w:val="1"/>
      <w:numFmt w:val="bullet"/>
      <w:lvlText w:val=""/>
      <w:lvlJc w:val="left"/>
      <w:pPr>
        <w:ind w:left="5464" w:hanging="357"/>
      </w:pPr>
      <w:rPr>
        <w:rFonts w:ascii="Symbol" w:hAnsi="Symbol" w:hint="default"/>
        <w:color w:val="auto"/>
      </w:rPr>
    </w:lvl>
    <w:lvl w:ilvl="8">
      <w:start w:val="1"/>
      <w:numFmt w:val="bullet"/>
      <w:lvlText w:val=""/>
      <w:lvlJc w:val="left"/>
      <w:pPr>
        <w:ind w:left="5821" w:hanging="357"/>
      </w:pPr>
      <w:rPr>
        <w:rFonts w:ascii="Symbol" w:hAnsi="Symbol" w:hint="default"/>
        <w:color w:val="auto"/>
      </w:rPr>
    </w:lvl>
  </w:abstractNum>
  <w:abstractNum w:abstractNumId="3" w15:restartNumberingAfterBreak="0">
    <w:nsid w:val="29C5152B"/>
    <w:multiLevelType w:val="multilevel"/>
    <w:tmpl w:val="AF109F0E"/>
    <w:lvl w:ilvl="0">
      <w:start w:val="1"/>
      <w:numFmt w:val="none"/>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pStyle w:val="Otsikk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6368E4"/>
    <w:multiLevelType w:val="multilevel"/>
    <w:tmpl w:val="0B26FD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209BD"/>
    <w:multiLevelType w:val="hybridMultilevel"/>
    <w:tmpl w:val="07C20582"/>
    <w:lvl w:ilvl="0" w:tplc="A5E8663C">
      <w:start w:val="1"/>
      <w:numFmt w:val="decimal"/>
      <w:lvlText w:val="%1.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7" w15:restartNumberingAfterBreak="0">
    <w:nsid w:val="4FC57C14"/>
    <w:multiLevelType w:val="hybridMultilevel"/>
    <w:tmpl w:val="AA504F7A"/>
    <w:lvl w:ilvl="0" w:tplc="F7D2F8D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57A17927"/>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9" w15:restartNumberingAfterBreak="0">
    <w:nsid w:val="5FE3641C"/>
    <w:multiLevelType w:val="hybridMultilevel"/>
    <w:tmpl w:val="A754C8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F1536CE"/>
    <w:multiLevelType w:val="multilevel"/>
    <w:tmpl w:val="A224E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119107F"/>
    <w:multiLevelType w:val="multilevel"/>
    <w:tmpl w:val="D71019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C86820"/>
    <w:multiLevelType w:val="multilevel"/>
    <w:tmpl w:val="53009E2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789F3831"/>
    <w:multiLevelType w:val="hybridMultilevel"/>
    <w:tmpl w:val="D800380C"/>
    <w:lvl w:ilvl="0" w:tplc="EED283BC">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7A060B8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10"/>
  </w:num>
  <w:num w:numId="4">
    <w:abstractNumId w:val="10"/>
  </w:num>
  <w:num w:numId="5">
    <w:abstractNumId w:val="12"/>
  </w:num>
  <w:num w:numId="6">
    <w:abstractNumId w:val="13"/>
  </w:num>
  <w:num w:numId="7">
    <w:abstractNumId w:val="5"/>
  </w:num>
  <w:num w:numId="8">
    <w:abstractNumId w:val="13"/>
    <w:lvlOverride w:ilvl="0">
      <w:startOverride w:val="1"/>
    </w:lvlOverride>
  </w:num>
  <w:num w:numId="9">
    <w:abstractNumId w:val="8"/>
  </w:num>
  <w:num w:numId="10">
    <w:abstractNumId w:val="5"/>
    <w:lvlOverride w:ilvl="0">
      <w:startOverride w:val="2"/>
    </w:lvlOverride>
  </w:num>
  <w:num w:numId="11">
    <w:abstractNumId w:val="14"/>
  </w:num>
  <w:num w:numId="12">
    <w:abstractNumId w:val="11"/>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3"/>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5F"/>
    <w:rsid w:val="00006A25"/>
    <w:rsid w:val="00010DDB"/>
    <w:rsid w:val="00015F10"/>
    <w:rsid w:val="000221CF"/>
    <w:rsid w:val="00027161"/>
    <w:rsid w:val="00031212"/>
    <w:rsid w:val="00031C17"/>
    <w:rsid w:val="00041312"/>
    <w:rsid w:val="0004743B"/>
    <w:rsid w:val="00085537"/>
    <w:rsid w:val="000B084D"/>
    <w:rsid w:val="000D25E2"/>
    <w:rsid w:val="000E4108"/>
    <w:rsid w:val="000F2B6C"/>
    <w:rsid w:val="00111615"/>
    <w:rsid w:val="001145C3"/>
    <w:rsid w:val="00137DE8"/>
    <w:rsid w:val="001B41D6"/>
    <w:rsid w:val="001B6EE8"/>
    <w:rsid w:val="001E4B99"/>
    <w:rsid w:val="001E705F"/>
    <w:rsid w:val="001F07AB"/>
    <w:rsid w:val="001F1F7A"/>
    <w:rsid w:val="002348F3"/>
    <w:rsid w:val="0025098A"/>
    <w:rsid w:val="00251FF7"/>
    <w:rsid w:val="0028771C"/>
    <w:rsid w:val="00291051"/>
    <w:rsid w:val="00294E46"/>
    <w:rsid w:val="002A52EB"/>
    <w:rsid w:val="002A5914"/>
    <w:rsid w:val="002B05B1"/>
    <w:rsid w:val="002C13FC"/>
    <w:rsid w:val="002C5307"/>
    <w:rsid w:val="002E7915"/>
    <w:rsid w:val="00306190"/>
    <w:rsid w:val="00316E2B"/>
    <w:rsid w:val="0032783E"/>
    <w:rsid w:val="0033040C"/>
    <w:rsid w:val="0038141C"/>
    <w:rsid w:val="00381719"/>
    <w:rsid w:val="0038215C"/>
    <w:rsid w:val="00384CBA"/>
    <w:rsid w:val="003910B7"/>
    <w:rsid w:val="003A66C2"/>
    <w:rsid w:val="003B605B"/>
    <w:rsid w:val="003C1EBA"/>
    <w:rsid w:val="003F2EBE"/>
    <w:rsid w:val="004110B7"/>
    <w:rsid w:val="0041408E"/>
    <w:rsid w:val="00415985"/>
    <w:rsid w:val="0042011C"/>
    <w:rsid w:val="0043074D"/>
    <w:rsid w:val="00471864"/>
    <w:rsid w:val="004A5E87"/>
    <w:rsid w:val="004A6B29"/>
    <w:rsid w:val="004B2758"/>
    <w:rsid w:val="004C3A18"/>
    <w:rsid w:val="004D48EB"/>
    <w:rsid w:val="004E0A34"/>
    <w:rsid w:val="004F4129"/>
    <w:rsid w:val="00500047"/>
    <w:rsid w:val="005007E8"/>
    <w:rsid w:val="005113C3"/>
    <w:rsid w:val="0052373B"/>
    <w:rsid w:val="00533F0C"/>
    <w:rsid w:val="0054661D"/>
    <w:rsid w:val="00557126"/>
    <w:rsid w:val="00566396"/>
    <w:rsid w:val="005A065D"/>
    <w:rsid w:val="005B4D70"/>
    <w:rsid w:val="005D1684"/>
    <w:rsid w:val="005D1686"/>
    <w:rsid w:val="005D2041"/>
    <w:rsid w:val="00623438"/>
    <w:rsid w:val="00627A47"/>
    <w:rsid w:val="006966B0"/>
    <w:rsid w:val="006969E7"/>
    <w:rsid w:val="006B65AE"/>
    <w:rsid w:val="006C2B66"/>
    <w:rsid w:val="006F01D4"/>
    <w:rsid w:val="00716D24"/>
    <w:rsid w:val="007245F0"/>
    <w:rsid w:val="00741915"/>
    <w:rsid w:val="00766491"/>
    <w:rsid w:val="0078510F"/>
    <w:rsid w:val="007B2B32"/>
    <w:rsid w:val="007C7642"/>
    <w:rsid w:val="007F4CF9"/>
    <w:rsid w:val="00800321"/>
    <w:rsid w:val="008020A4"/>
    <w:rsid w:val="00802842"/>
    <w:rsid w:val="00821CC2"/>
    <w:rsid w:val="008504EE"/>
    <w:rsid w:val="00877ADE"/>
    <w:rsid w:val="00891495"/>
    <w:rsid w:val="00895A2A"/>
    <w:rsid w:val="008B02A4"/>
    <w:rsid w:val="008B3A1E"/>
    <w:rsid w:val="008C3042"/>
    <w:rsid w:val="008E3784"/>
    <w:rsid w:val="008F2E6E"/>
    <w:rsid w:val="00914A4C"/>
    <w:rsid w:val="00916BD8"/>
    <w:rsid w:val="00937917"/>
    <w:rsid w:val="00970D50"/>
    <w:rsid w:val="00992896"/>
    <w:rsid w:val="009D18F5"/>
    <w:rsid w:val="009E4191"/>
    <w:rsid w:val="00A059A1"/>
    <w:rsid w:val="00A064F2"/>
    <w:rsid w:val="00A138F0"/>
    <w:rsid w:val="00A54696"/>
    <w:rsid w:val="00A64A1A"/>
    <w:rsid w:val="00A6560E"/>
    <w:rsid w:val="00A67985"/>
    <w:rsid w:val="00A704E1"/>
    <w:rsid w:val="00A748AE"/>
    <w:rsid w:val="00A85616"/>
    <w:rsid w:val="00AC07B8"/>
    <w:rsid w:val="00AC1916"/>
    <w:rsid w:val="00B10DF3"/>
    <w:rsid w:val="00B174CB"/>
    <w:rsid w:val="00B2232F"/>
    <w:rsid w:val="00B34921"/>
    <w:rsid w:val="00B63B89"/>
    <w:rsid w:val="00B8790C"/>
    <w:rsid w:val="00BA25CC"/>
    <w:rsid w:val="00BD0294"/>
    <w:rsid w:val="00BE153A"/>
    <w:rsid w:val="00BF5E7F"/>
    <w:rsid w:val="00C15442"/>
    <w:rsid w:val="00C15A2E"/>
    <w:rsid w:val="00C348B1"/>
    <w:rsid w:val="00C533F8"/>
    <w:rsid w:val="00C67FB4"/>
    <w:rsid w:val="00C72681"/>
    <w:rsid w:val="00C74D56"/>
    <w:rsid w:val="00C80CEF"/>
    <w:rsid w:val="00C970D1"/>
    <w:rsid w:val="00C97CD2"/>
    <w:rsid w:val="00CA28E1"/>
    <w:rsid w:val="00CC0664"/>
    <w:rsid w:val="00CC4CAB"/>
    <w:rsid w:val="00CC5732"/>
    <w:rsid w:val="00CE13D0"/>
    <w:rsid w:val="00CE3A3D"/>
    <w:rsid w:val="00D24235"/>
    <w:rsid w:val="00D34FF2"/>
    <w:rsid w:val="00D36D41"/>
    <w:rsid w:val="00D530FC"/>
    <w:rsid w:val="00D67CF7"/>
    <w:rsid w:val="00D9185C"/>
    <w:rsid w:val="00DA01F5"/>
    <w:rsid w:val="00DA1C96"/>
    <w:rsid w:val="00DC71EF"/>
    <w:rsid w:val="00E01B6C"/>
    <w:rsid w:val="00E245BB"/>
    <w:rsid w:val="00E36866"/>
    <w:rsid w:val="00E64D35"/>
    <w:rsid w:val="00E65547"/>
    <w:rsid w:val="00E725DE"/>
    <w:rsid w:val="00EA11A5"/>
    <w:rsid w:val="00EA25D1"/>
    <w:rsid w:val="00EC6E03"/>
    <w:rsid w:val="00EE0F5B"/>
    <w:rsid w:val="00EF74B9"/>
    <w:rsid w:val="00F000A3"/>
    <w:rsid w:val="00F12109"/>
    <w:rsid w:val="00F1635F"/>
    <w:rsid w:val="00F52615"/>
    <w:rsid w:val="00F70937"/>
    <w:rsid w:val="00F73186"/>
    <w:rsid w:val="00F86526"/>
    <w:rsid w:val="00FC6456"/>
    <w:rsid w:val="00FF28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3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6560E"/>
    <w:pPr>
      <w:spacing w:line="360" w:lineRule="auto"/>
      <w:ind w:right="510"/>
    </w:pPr>
    <w:rPr>
      <w:sz w:val="24"/>
      <w:szCs w:val="24"/>
      <w:shd w:val="clear" w:color="auto" w:fill="FFFFFF"/>
    </w:rPr>
  </w:style>
  <w:style w:type="paragraph" w:styleId="Otsikko1">
    <w:name w:val="heading 1"/>
    <w:basedOn w:val="Normaali"/>
    <w:next w:val="Sisennettyleipteksti"/>
    <w:link w:val="Otsikko1Char"/>
    <w:uiPriority w:val="9"/>
    <w:qFormat/>
    <w:rsid w:val="00D530FC"/>
    <w:pPr>
      <w:keepNext/>
      <w:keepLines/>
      <w:numPr>
        <w:numId w:val="21"/>
      </w:numPr>
      <w:spacing w:before="240"/>
      <w:ind w:left="0" w:firstLine="0"/>
      <w:outlineLvl w:val="0"/>
    </w:pPr>
    <w:rPr>
      <w:rFonts w:asciiTheme="majorHAnsi" w:eastAsiaTheme="majorEastAsia" w:hAnsiTheme="majorHAnsi" w:cstheme="majorBidi"/>
      <w:b/>
      <w:sz w:val="28"/>
      <w:szCs w:val="28"/>
    </w:rPr>
  </w:style>
  <w:style w:type="paragraph" w:styleId="Otsikko2">
    <w:name w:val="heading 2"/>
    <w:basedOn w:val="Normaali"/>
    <w:next w:val="Sisennettyleipteksti"/>
    <w:link w:val="Otsikko2Char"/>
    <w:uiPriority w:val="9"/>
    <w:unhideWhenUsed/>
    <w:qFormat/>
    <w:rsid w:val="00D530FC"/>
    <w:pPr>
      <w:keepNext/>
      <w:keepLines/>
      <w:numPr>
        <w:ilvl w:val="1"/>
        <w:numId w:val="21"/>
      </w:numPr>
      <w:spacing w:before="120"/>
      <w:ind w:left="284" w:hanging="284"/>
      <w:outlineLvl w:val="1"/>
    </w:pPr>
    <w:rPr>
      <w:rFonts w:asciiTheme="majorHAnsi" w:eastAsiaTheme="majorEastAsia" w:hAnsiTheme="majorHAnsi" w:cstheme="majorBidi"/>
      <w:sz w:val="28"/>
      <w:szCs w:val="26"/>
    </w:rPr>
  </w:style>
  <w:style w:type="paragraph" w:styleId="Otsikko3">
    <w:name w:val="heading 3"/>
    <w:basedOn w:val="Normaali"/>
    <w:next w:val="Sisennettyleipteksti"/>
    <w:link w:val="Otsikko3Char"/>
    <w:uiPriority w:val="9"/>
    <w:unhideWhenUsed/>
    <w:qFormat/>
    <w:rsid w:val="00D530FC"/>
    <w:pPr>
      <w:keepNext/>
      <w:keepLines/>
      <w:numPr>
        <w:ilvl w:val="2"/>
        <w:numId w:val="21"/>
      </w:numPr>
      <w:spacing w:before="120"/>
      <w:outlineLvl w:val="2"/>
    </w:pPr>
    <w:rPr>
      <w:rFonts w:asciiTheme="majorHAnsi" w:eastAsiaTheme="majorEastAsia" w:hAnsiTheme="majorHAnsi" w:cstheme="majorBidi"/>
      <w:sz w:val="26"/>
    </w:rPr>
  </w:style>
  <w:style w:type="paragraph" w:styleId="Otsikko4">
    <w:name w:val="heading 4"/>
    <w:basedOn w:val="Normaali"/>
    <w:next w:val="Sisennettyleipteksti"/>
    <w:link w:val="Otsikko4Char"/>
    <w:uiPriority w:val="9"/>
    <w:unhideWhenUsed/>
    <w:qFormat/>
    <w:rsid w:val="00D530FC"/>
    <w:pPr>
      <w:keepNext/>
      <w:keepLines/>
      <w:numPr>
        <w:ilvl w:val="3"/>
        <w:numId w:val="21"/>
      </w:numPr>
      <w:spacing w:before="40"/>
      <w:outlineLvl w:val="3"/>
    </w:pPr>
    <w:rPr>
      <w:rFonts w:asciiTheme="majorHAnsi" w:eastAsiaTheme="majorEastAsia" w:hAnsiTheme="majorHAnsi" w:cstheme="majorBidi"/>
      <w:iCs/>
    </w:rPr>
  </w:style>
  <w:style w:type="paragraph" w:styleId="Otsikko5">
    <w:name w:val="heading 5"/>
    <w:basedOn w:val="Normaali"/>
    <w:next w:val="Sisennettyleipteksti"/>
    <w:link w:val="Otsikko5Char"/>
    <w:uiPriority w:val="9"/>
    <w:unhideWhenUsed/>
    <w:rsid w:val="00BD0294"/>
    <w:pPr>
      <w:keepNext/>
      <w:keepLines/>
      <w:numPr>
        <w:ilvl w:val="4"/>
        <w:numId w:val="21"/>
      </w:numPr>
      <w:spacing w:before="40"/>
      <w:outlineLvl w:val="4"/>
    </w:pPr>
    <w:rPr>
      <w:rFonts w:asciiTheme="majorHAnsi" w:eastAsiaTheme="majorEastAsia" w:hAnsiTheme="majorHAnsi"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AC1916"/>
  </w:style>
  <w:style w:type="paragraph" w:styleId="Yltunniste">
    <w:name w:val="header"/>
    <w:basedOn w:val="Normaali"/>
    <w:link w:val="YltunnisteChar"/>
    <w:uiPriority w:val="99"/>
    <w:unhideWhenUsed/>
    <w:rsid w:val="004110B7"/>
    <w:pPr>
      <w:tabs>
        <w:tab w:val="left" w:pos="5216"/>
        <w:tab w:val="left" w:pos="7825"/>
      </w:tabs>
    </w:pPr>
  </w:style>
  <w:style w:type="character" w:customStyle="1" w:styleId="YltunnisteChar">
    <w:name w:val="Ylätunniste Char"/>
    <w:basedOn w:val="Kappaleenoletusfontti"/>
    <w:link w:val="Yltunniste"/>
    <w:uiPriority w:val="99"/>
    <w:rsid w:val="004110B7"/>
  </w:style>
  <w:style w:type="paragraph" w:styleId="Alatunniste">
    <w:name w:val="footer"/>
    <w:basedOn w:val="Eivli"/>
    <w:link w:val="AlatunnisteChar"/>
    <w:uiPriority w:val="99"/>
    <w:unhideWhenUsed/>
    <w:rsid w:val="00EF74B9"/>
    <w:pPr>
      <w:tabs>
        <w:tab w:val="center" w:pos="4819"/>
        <w:tab w:val="right" w:pos="9638"/>
      </w:tabs>
    </w:pPr>
    <w:rPr>
      <w:sz w:val="18"/>
    </w:rPr>
  </w:style>
  <w:style w:type="character" w:customStyle="1" w:styleId="AlatunnisteChar">
    <w:name w:val="Alatunniste Char"/>
    <w:basedOn w:val="Kappaleenoletusfontti"/>
    <w:link w:val="Alatunniste"/>
    <w:uiPriority w:val="99"/>
    <w:rsid w:val="00EF74B9"/>
    <w:rPr>
      <w:sz w:val="18"/>
    </w:rPr>
  </w:style>
  <w:style w:type="character" w:styleId="Paikkamerkkiteksti">
    <w:name w:val="Placeholder Text"/>
    <w:basedOn w:val="Kappaleenoletusfontti"/>
    <w:uiPriority w:val="99"/>
    <w:semiHidden/>
    <w:rsid w:val="00C72681"/>
    <w:rPr>
      <w:color w:val="808080"/>
    </w:rPr>
  </w:style>
  <w:style w:type="table" w:styleId="TaulukkoRuudukko">
    <w:name w:val="Table Grid"/>
    <w:basedOn w:val="Normaalitaulukko"/>
    <w:uiPriority w:val="39"/>
    <w:rsid w:val="00EF7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C67FB4"/>
    <w:rPr>
      <w:color w:val="CB496C" w:themeColor="accent3"/>
      <w:u w:val="single"/>
    </w:rPr>
  </w:style>
  <w:style w:type="paragraph" w:styleId="Otsikko">
    <w:name w:val="Title"/>
    <w:aliases w:val="Pääotsikko (käytä vain kerran)"/>
    <w:basedOn w:val="Normaali"/>
    <w:next w:val="Normaali"/>
    <w:link w:val="OtsikkoChar"/>
    <w:uiPriority w:val="8"/>
    <w:qFormat/>
    <w:rsid w:val="00D530FC"/>
    <w:pPr>
      <w:spacing w:before="240" w:after="240"/>
      <w:contextualSpacing/>
    </w:pPr>
    <w:rPr>
      <w:rFonts w:asciiTheme="majorHAnsi" w:eastAsiaTheme="majorEastAsia" w:hAnsiTheme="majorHAnsi" w:cstheme="majorBidi"/>
      <w:b/>
      <w:spacing w:val="-10"/>
      <w:kern w:val="28"/>
      <w:sz w:val="44"/>
      <w:szCs w:val="44"/>
    </w:rPr>
  </w:style>
  <w:style w:type="paragraph" w:styleId="Eivli">
    <w:name w:val="No Spacing"/>
    <w:uiPriority w:val="1"/>
    <w:rsid w:val="004110B7"/>
  </w:style>
  <w:style w:type="character" w:customStyle="1" w:styleId="OtsikkoChar">
    <w:name w:val="Otsikko Char"/>
    <w:aliases w:val="Pääotsikko (käytä vain kerran) Char"/>
    <w:basedOn w:val="Kappaleenoletusfontti"/>
    <w:link w:val="Otsikko"/>
    <w:uiPriority w:val="8"/>
    <w:rsid w:val="00D530FC"/>
    <w:rPr>
      <w:rFonts w:asciiTheme="majorHAnsi" w:eastAsiaTheme="majorEastAsia" w:hAnsiTheme="majorHAnsi" w:cstheme="majorBidi"/>
      <w:b/>
      <w:spacing w:val="-10"/>
      <w:kern w:val="28"/>
      <w:sz w:val="44"/>
      <w:szCs w:val="44"/>
    </w:rPr>
  </w:style>
  <w:style w:type="paragraph" w:styleId="Sisennettyleipteksti">
    <w:name w:val="Body Text Indent"/>
    <w:aliases w:val="4.6 cm"/>
    <w:basedOn w:val="Normaali"/>
    <w:link w:val="SisennettyleiptekstiChar"/>
    <w:uiPriority w:val="5"/>
    <w:rsid w:val="00992896"/>
    <w:pPr>
      <w:ind w:left="2608"/>
    </w:pPr>
  </w:style>
  <w:style w:type="character" w:customStyle="1" w:styleId="SisennettyleiptekstiChar">
    <w:name w:val="Sisennetty leipäteksti Char"/>
    <w:aliases w:val="4.6 cm Char"/>
    <w:basedOn w:val="Kappaleenoletusfontti"/>
    <w:link w:val="Sisennettyleipteksti"/>
    <w:uiPriority w:val="5"/>
    <w:rsid w:val="006C2B66"/>
  </w:style>
  <w:style w:type="paragraph" w:styleId="Leipteksti">
    <w:name w:val="Body Text"/>
    <w:basedOn w:val="Normaali"/>
    <w:link w:val="LeiptekstiChar"/>
    <w:uiPriority w:val="99"/>
    <w:semiHidden/>
    <w:unhideWhenUsed/>
    <w:rsid w:val="004F4129"/>
  </w:style>
  <w:style w:type="character" w:customStyle="1" w:styleId="LeiptekstiChar">
    <w:name w:val="Leipäteksti Char"/>
    <w:basedOn w:val="Kappaleenoletusfontti"/>
    <w:link w:val="Leipteksti"/>
    <w:uiPriority w:val="99"/>
    <w:semiHidden/>
    <w:rsid w:val="004F4129"/>
    <w:rPr>
      <w:sz w:val="24"/>
    </w:rPr>
  </w:style>
  <w:style w:type="paragraph" w:styleId="Leiptekstin1rivinsisennys">
    <w:name w:val="Body Text First Indent"/>
    <w:aliases w:val="4.6 riippuva"/>
    <w:basedOn w:val="Leipteksti"/>
    <w:link w:val="Leiptekstin1rivinsisennysChar"/>
    <w:uiPriority w:val="6"/>
    <w:rsid w:val="004F4129"/>
    <w:pPr>
      <w:ind w:left="2608" w:hanging="2608"/>
    </w:pPr>
  </w:style>
  <w:style w:type="character" w:customStyle="1" w:styleId="Leiptekstin1rivinsisennysChar">
    <w:name w:val="Leipätekstin 1. rivin sisennys Char"/>
    <w:aliases w:val="4.6 riippuva Char"/>
    <w:basedOn w:val="LeiptekstiChar"/>
    <w:link w:val="Leiptekstin1rivinsisennys"/>
    <w:uiPriority w:val="6"/>
    <w:rsid w:val="006C2B66"/>
    <w:rPr>
      <w:sz w:val="24"/>
    </w:rPr>
  </w:style>
  <w:style w:type="character" w:customStyle="1" w:styleId="Otsikko1Char">
    <w:name w:val="Otsikko 1 Char"/>
    <w:basedOn w:val="Kappaleenoletusfontti"/>
    <w:link w:val="Otsikko1"/>
    <w:uiPriority w:val="9"/>
    <w:rsid w:val="00D530FC"/>
    <w:rPr>
      <w:rFonts w:asciiTheme="majorHAnsi" w:eastAsiaTheme="majorEastAsia" w:hAnsiTheme="majorHAnsi" w:cstheme="majorBidi"/>
      <w:b/>
      <w:sz w:val="28"/>
      <w:szCs w:val="28"/>
    </w:rPr>
  </w:style>
  <w:style w:type="character" w:customStyle="1" w:styleId="Otsikko2Char">
    <w:name w:val="Otsikko 2 Char"/>
    <w:basedOn w:val="Kappaleenoletusfontti"/>
    <w:link w:val="Otsikko2"/>
    <w:uiPriority w:val="9"/>
    <w:rsid w:val="00D530FC"/>
    <w:rPr>
      <w:rFonts w:asciiTheme="majorHAnsi" w:eastAsiaTheme="majorEastAsia" w:hAnsiTheme="majorHAnsi" w:cstheme="majorBidi"/>
      <w:sz w:val="28"/>
      <w:szCs w:val="26"/>
    </w:rPr>
  </w:style>
  <w:style w:type="paragraph" w:styleId="Sisennettyleipteksti2">
    <w:name w:val="Body Text Indent 2"/>
    <w:aliases w:val="2.3 cm"/>
    <w:basedOn w:val="Normaali"/>
    <w:link w:val="Sisennettyleipteksti2Char"/>
    <w:uiPriority w:val="4"/>
    <w:rsid w:val="00D36D41"/>
    <w:pPr>
      <w:ind w:left="1304"/>
    </w:pPr>
  </w:style>
  <w:style w:type="character" w:customStyle="1" w:styleId="Sisennettyleipteksti2Char">
    <w:name w:val="Sisennetty leipäteksti 2 Char"/>
    <w:aliases w:val="2.3 cm Char"/>
    <w:basedOn w:val="Kappaleenoletusfontti"/>
    <w:link w:val="Sisennettyleipteksti2"/>
    <w:uiPriority w:val="4"/>
    <w:rsid w:val="006C2B66"/>
  </w:style>
  <w:style w:type="character" w:customStyle="1" w:styleId="Otsikko3Char">
    <w:name w:val="Otsikko 3 Char"/>
    <w:basedOn w:val="Kappaleenoletusfontti"/>
    <w:link w:val="Otsikko3"/>
    <w:uiPriority w:val="9"/>
    <w:rsid w:val="00D530FC"/>
    <w:rPr>
      <w:rFonts w:asciiTheme="majorHAnsi" w:eastAsiaTheme="majorEastAsia" w:hAnsiTheme="majorHAnsi" w:cstheme="majorBidi"/>
      <w:sz w:val="26"/>
      <w:szCs w:val="24"/>
    </w:rPr>
  </w:style>
  <w:style w:type="character" w:customStyle="1" w:styleId="Otsikko4Char">
    <w:name w:val="Otsikko 4 Char"/>
    <w:basedOn w:val="Kappaleenoletusfontti"/>
    <w:link w:val="Otsikko4"/>
    <w:uiPriority w:val="9"/>
    <w:rsid w:val="00D530FC"/>
    <w:rPr>
      <w:rFonts w:asciiTheme="majorHAnsi" w:eastAsiaTheme="majorEastAsia" w:hAnsiTheme="majorHAnsi" w:cstheme="majorBidi"/>
      <w:iCs/>
      <w:sz w:val="24"/>
      <w:szCs w:val="24"/>
    </w:rPr>
  </w:style>
  <w:style w:type="character" w:customStyle="1" w:styleId="Otsikko5Char">
    <w:name w:val="Otsikko 5 Char"/>
    <w:basedOn w:val="Kappaleenoletusfontti"/>
    <w:link w:val="Otsikko5"/>
    <w:uiPriority w:val="9"/>
    <w:rsid w:val="0025098A"/>
    <w:rPr>
      <w:rFonts w:asciiTheme="majorHAnsi" w:eastAsiaTheme="majorEastAsia" w:hAnsiTheme="majorHAnsi" w:cstheme="majorBidi"/>
      <w:sz w:val="24"/>
    </w:rPr>
  </w:style>
  <w:style w:type="character" w:styleId="Korostus">
    <w:name w:val="Emphasis"/>
    <w:aliases w:val="Ingressi"/>
    <w:basedOn w:val="Kappaleenoletusfontti"/>
    <w:uiPriority w:val="20"/>
    <w:qFormat/>
    <w:rsid w:val="00D530FC"/>
    <w:rPr>
      <w:i/>
      <w:iCs/>
      <w:color w:val="EB5E58" w:themeColor="accent2"/>
      <w:sz w:val="28"/>
      <w:lang w:val="fi-FI"/>
    </w:rPr>
  </w:style>
  <w:style w:type="paragraph" w:styleId="Sisllysluettelonotsikko">
    <w:name w:val="TOC Heading"/>
    <w:basedOn w:val="Otsikko1"/>
    <w:next w:val="Normaali"/>
    <w:uiPriority w:val="39"/>
    <w:unhideWhenUsed/>
    <w:rsid w:val="005A065D"/>
    <w:pPr>
      <w:spacing w:line="259" w:lineRule="auto"/>
      <w:outlineLvl w:val="9"/>
    </w:pPr>
    <w:rPr>
      <w:b w:val="0"/>
      <w:sz w:val="24"/>
      <w:lang w:eastAsia="fi-FI"/>
    </w:rPr>
  </w:style>
  <w:style w:type="paragraph" w:customStyle="1" w:styleId="9D09F890F8524B6D9D08136385F03147">
    <w:name w:val="9D09F890F8524B6D9D08136385F03147"/>
    <w:rsid w:val="004E0A34"/>
    <w:rPr>
      <w:rFonts w:cstheme="minorBidi"/>
      <w:sz w:val="24"/>
    </w:rPr>
  </w:style>
  <w:style w:type="paragraph" w:customStyle="1" w:styleId="2CE5C0CF89B749C9B4DA2322654B8E3E">
    <w:name w:val="2CE5C0CF89B749C9B4DA2322654B8E3E"/>
    <w:rsid w:val="004110B7"/>
    <w:rPr>
      <w:rFonts w:eastAsiaTheme="minorEastAsia" w:cstheme="minorBidi"/>
      <w:lang w:eastAsia="fi-FI"/>
    </w:rPr>
  </w:style>
  <w:style w:type="paragraph" w:styleId="Seliteteksti">
    <w:name w:val="Balloon Text"/>
    <w:basedOn w:val="Normaali"/>
    <w:link w:val="SelitetekstiChar"/>
    <w:uiPriority w:val="99"/>
    <w:semiHidden/>
    <w:unhideWhenUsed/>
    <w:rsid w:val="00D2423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4235"/>
    <w:rPr>
      <w:rFonts w:ascii="Segoe UI" w:hAnsi="Segoe UI" w:cs="Segoe UI"/>
      <w:sz w:val="18"/>
      <w:szCs w:val="18"/>
    </w:rPr>
  </w:style>
  <w:style w:type="character" w:customStyle="1" w:styleId="Ratkaisematonmaininta1">
    <w:name w:val="Ratkaisematon maininta1"/>
    <w:basedOn w:val="Kappaleenoletusfontti"/>
    <w:uiPriority w:val="99"/>
    <w:semiHidden/>
    <w:unhideWhenUsed/>
    <w:rsid w:val="00F52615"/>
    <w:rPr>
      <w:color w:val="605E5C"/>
      <w:shd w:val="clear" w:color="auto" w:fill="E1DFDD"/>
    </w:rPr>
  </w:style>
  <w:style w:type="character" w:styleId="AvattuHyperlinkki">
    <w:name w:val="FollowedHyperlink"/>
    <w:basedOn w:val="Kappaleenoletusfontti"/>
    <w:uiPriority w:val="99"/>
    <w:semiHidden/>
    <w:unhideWhenUsed/>
    <w:rsid w:val="00F52615"/>
    <w:rPr>
      <w:color w:val="8CC1B3" w:themeColor="followedHyperlink"/>
      <w:u w:val="single"/>
    </w:rPr>
  </w:style>
  <w:style w:type="paragraph" w:styleId="Luettelokappale">
    <w:name w:val="List Paragraph"/>
    <w:basedOn w:val="Normaali"/>
    <w:uiPriority w:val="34"/>
    <w:qFormat/>
    <w:rsid w:val="00D530FC"/>
    <w:pPr>
      <w:spacing w:after="120"/>
      <w:ind w:left="720"/>
      <w:contextualSpacing/>
    </w:pPr>
  </w:style>
  <w:style w:type="paragraph" w:styleId="Sisluet1">
    <w:name w:val="toc 1"/>
    <w:basedOn w:val="Normaali"/>
    <w:next w:val="Normaali"/>
    <w:autoRedefine/>
    <w:uiPriority w:val="39"/>
    <w:unhideWhenUsed/>
    <w:rsid w:val="00F000A3"/>
    <w:pPr>
      <w:spacing w:after="100"/>
    </w:pPr>
  </w:style>
  <w:style w:type="paragraph" w:styleId="Sisluet2">
    <w:name w:val="toc 2"/>
    <w:basedOn w:val="Normaali"/>
    <w:next w:val="Normaali"/>
    <w:autoRedefine/>
    <w:uiPriority w:val="39"/>
    <w:unhideWhenUsed/>
    <w:rsid w:val="00F000A3"/>
    <w:pPr>
      <w:spacing w:after="100"/>
      <w:ind w:left="220"/>
    </w:pPr>
  </w:style>
  <w:style w:type="paragraph" w:styleId="Sisluet3">
    <w:name w:val="toc 3"/>
    <w:basedOn w:val="Normaali"/>
    <w:next w:val="Normaali"/>
    <w:autoRedefine/>
    <w:uiPriority w:val="39"/>
    <w:unhideWhenUsed/>
    <w:rsid w:val="00F000A3"/>
    <w:pPr>
      <w:spacing w:after="100"/>
      <w:ind w:left="440"/>
    </w:pPr>
  </w:style>
  <w:style w:type="table" w:customStyle="1" w:styleId="TaulukkoRuudukko1">
    <w:name w:val="Taulukko Ruudukko1"/>
    <w:basedOn w:val="Normaalitaulukko"/>
    <w:next w:val="TaulukkoRuudukko"/>
    <w:uiPriority w:val="39"/>
    <w:rsid w:val="00F1635F"/>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17981">
      <w:bodyDiv w:val="1"/>
      <w:marLeft w:val="0"/>
      <w:marRight w:val="0"/>
      <w:marTop w:val="0"/>
      <w:marBottom w:val="0"/>
      <w:divBdr>
        <w:top w:val="none" w:sz="0" w:space="0" w:color="auto"/>
        <w:left w:val="none" w:sz="0" w:space="0" w:color="auto"/>
        <w:bottom w:val="none" w:sz="0" w:space="0" w:color="auto"/>
        <w:right w:val="none" w:sz="0" w:space="0" w:color="auto"/>
      </w:divBdr>
    </w:div>
    <w:div w:id="9620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aavutettava_wordpohja_tampere_2020_.dotx" TargetMode="External"/></Relationships>
</file>

<file path=word/theme/theme1.xml><?xml version="1.0" encoding="utf-8"?>
<a:theme xmlns:a="http://schemas.openxmlformats.org/drawingml/2006/main" name="Office-teema">
  <a:themeElements>
    <a:clrScheme name="TampereFinland_Brand">
      <a:dk1>
        <a:srgbClr val="212121"/>
      </a:dk1>
      <a:lt1>
        <a:srgbClr val="FFFFFF"/>
      </a:lt1>
      <a:dk2>
        <a:srgbClr val="28549A"/>
      </a:dk2>
      <a:lt2>
        <a:srgbClr val="E5EEF8"/>
      </a:lt2>
      <a:accent1>
        <a:srgbClr val="38A7D7"/>
      </a:accent1>
      <a:accent2>
        <a:srgbClr val="EB5E58"/>
      </a:accent2>
      <a:accent3>
        <a:srgbClr val="CB496C"/>
      </a:accent3>
      <a:accent4>
        <a:srgbClr val="F3D240"/>
      </a:accent4>
      <a:accent5>
        <a:srgbClr val="91C9EA"/>
      </a:accent5>
      <a:accent6>
        <a:srgbClr val="ABC871"/>
      </a:accent6>
      <a:hlink>
        <a:srgbClr val="91C9EA"/>
      </a:hlink>
      <a:folHlink>
        <a:srgbClr val="8CC1B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8C39-8596-4F20-A6E7-6C8726D2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Saavutettava_wordpohja_tampere_2020_</Template>
  <TotalTime>0</TotalTime>
  <Pages>9</Pages>
  <Words>2551</Words>
  <Characters>20668</Characters>
  <Application>Microsoft Office Word</Application>
  <DocSecurity>4</DocSecurity>
  <Lines>172</Lines>
  <Paragraphs>46</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2023-04-13T08:06:00Z</dcterms:created>
  <dcterms:modified xsi:type="dcterms:W3CDTF">2023-04-13T08:06:00Z</dcterms:modified>
</cp:coreProperties>
</file>